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Lines="50" w:line="360" w:lineRule="auto"/>
        <w:jc w:val="center"/>
        <w:rPr>
          <w:sz w:val="32"/>
          <w:szCs w:val="32"/>
        </w:rPr>
      </w:pPr>
      <w:r>
        <w:rPr>
          <w:rFonts w:hint="eastAsia"/>
          <w:sz w:val="32"/>
          <w:szCs w:val="32"/>
        </w:rPr>
        <w:t>华东交通大学公共管理硕士专业学位（MPA）</w:t>
      </w:r>
    </w:p>
    <w:p>
      <w:pPr>
        <w:pStyle w:val="7"/>
        <w:spacing w:line="360" w:lineRule="auto"/>
        <w:jc w:val="center"/>
        <w:rPr>
          <w:rFonts w:hint="eastAsia"/>
          <w:sz w:val="32"/>
          <w:szCs w:val="32"/>
        </w:rPr>
      </w:pPr>
      <w:r>
        <w:rPr>
          <w:rFonts w:hint="eastAsia"/>
          <w:sz w:val="32"/>
          <w:szCs w:val="32"/>
          <w:lang w:val="en-US" w:eastAsia="zh-CN"/>
        </w:rPr>
        <w:t>2018版</w:t>
      </w:r>
      <w:r>
        <w:rPr>
          <w:rFonts w:hint="eastAsia"/>
          <w:sz w:val="32"/>
          <w:szCs w:val="32"/>
        </w:rPr>
        <w:t>研究生培养方案（</w:t>
      </w:r>
      <w:r>
        <w:rPr>
          <w:rFonts w:hint="eastAsia"/>
          <w:sz w:val="32"/>
          <w:szCs w:val="32"/>
          <w:lang w:val="en-US" w:eastAsia="zh-CN"/>
        </w:rPr>
        <w:t>非</w:t>
      </w:r>
      <w:r>
        <w:rPr>
          <w:rFonts w:hint="eastAsia"/>
          <w:sz w:val="32"/>
          <w:szCs w:val="32"/>
        </w:rPr>
        <w:t>全日制）</w:t>
      </w:r>
    </w:p>
    <w:p>
      <w:pPr>
        <w:pStyle w:val="7"/>
        <w:spacing w:line="360" w:lineRule="auto"/>
        <w:ind w:firstLine="560" w:firstLineChars="200"/>
        <w:rPr>
          <w:rFonts w:hint="eastAsia" w:ascii="仿宋" w:eastAsia="仿宋" w:cs="仿宋"/>
          <w:sz w:val="28"/>
          <w:szCs w:val="28"/>
        </w:rPr>
      </w:pP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公共管理硕士（</w:t>
      </w:r>
      <w:r>
        <w:rPr>
          <w:rFonts w:hint="default" w:ascii="Times New Roman" w:hAnsi="Times New Roman" w:eastAsia="仿宋" w:cs="Times New Roman"/>
          <w:sz w:val="28"/>
          <w:szCs w:val="28"/>
        </w:rPr>
        <w:t>Master of Public Administration</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缩写为MPA</w:t>
      </w:r>
      <w:r>
        <w:rPr>
          <w:rFonts w:hint="eastAsia" w:ascii="仿宋" w:eastAsia="仿宋" w:cs="仿宋"/>
          <w:sz w:val="28"/>
          <w:szCs w:val="28"/>
        </w:rPr>
        <w:t xml:space="preserve">）专业学位研究生教育是为适应不断发展的公共管理现代化、科学化、专业化的迫切需求，完善公共管理人才培养体系，创新公共管理人才培养模式，提高公共管理人才培养质量而设立的。 </w:t>
      </w:r>
    </w:p>
    <w:p>
      <w:pPr>
        <w:pStyle w:val="7"/>
        <w:spacing w:line="360" w:lineRule="auto"/>
        <w:ind w:firstLine="560" w:firstLineChars="200"/>
        <w:rPr>
          <w:sz w:val="28"/>
          <w:szCs w:val="28"/>
        </w:rPr>
      </w:pPr>
      <w:r>
        <w:rPr>
          <w:rFonts w:hint="eastAsia"/>
          <w:sz w:val="28"/>
          <w:szCs w:val="28"/>
          <w:lang w:val="en-US" w:eastAsia="zh-CN"/>
        </w:rPr>
        <w:t>一、</w:t>
      </w:r>
      <w:r>
        <w:rPr>
          <w:rFonts w:hint="eastAsia"/>
          <w:sz w:val="28"/>
          <w:szCs w:val="28"/>
        </w:rPr>
        <w:t>培养目标</w:t>
      </w:r>
    </w:p>
    <w:p>
      <w:pPr>
        <w:pStyle w:val="7"/>
        <w:spacing w:line="360" w:lineRule="auto"/>
        <w:ind w:firstLine="560" w:firstLineChars="200"/>
        <w:jc w:val="both"/>
        <w:rPr>
          <w:rFonts w:ascii="仿宋" w:eastAsia="仿宋" w:cs="仿宋"/>
          <w:sz w:val="28"/>
          <w:szCs w:val="28"/>
        </w:rPr>
      </w:pPr>
      <w:r>
        <w:rPr>
          <w:rFonts w:hint="eastAsia" w:ascii="仿宋" w:eastAsia="仿宋" w:cs="仿宋"/>
          <w:sz w:val="28"/>
          <w:szCs w:val="28"/>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其基本要求是：</w:t>
      </w:r>
    </w:p>
    <w:p>
      <w:pPr>
        <w:pStyle w:val="7"/>
        <w:spacing w:line="360" w:lineRule="auto"/>
        <w:ind w:firstLine="560" w:firstLineChars="200"/>
        <w:rPr>
          <w:rFonts w:hint="eastAsia" w:ascii="仿宋" w:eastAsia="仿宋" w:cs="仿宋"/>
          <w:color w:val="auto"/>
          <w:sz w:val="28"/>
          <w:szCs w:val="28"/>
          <w:lang w:eastAsia="zh-CN"/>
        </w:rPr>
      </w:pPr>
      <w:r>
        <w:rPr>
          <w:rFonts w:hint="eastAsia" w:ascii="仿宋" w:eastAsia="仿宋" w:cs="仿宋"/>
          <w:color w:val="auto"/>
          <w:sz w:val="28"/>
          <w:szCs w:val="28"/>
        </w:rPr>
        <w:t>（1）政治素质上，以马克思列宁主义、毛泽东思想、邓小平理论、“三个代表”重要思想、科学发展观</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习近平新时代中国特色社会主义思想</w:t>
      </w:r>
      <w:r>
        <w:rPr>
          <w:rFonts w:hint="eastAsia" w:ascii="仿宋" w:eastAsia="仿宋" w:cs="仿宋"/>
          <w:color w:val="auto"/>
          <w:sz w:val="28"/>
          <w:szCs w:val="28"/>
        </w:rPr>
        <w:t>为指导，坚持党的基本路线，热爱祖国，遵纪守法，具有良好的职业道德和高尚的思想品质，愿意为国家社会主义现代化建设和地区</w:t>
      </w:r>
      <w:r>
        <w:rPr>
          <w:rFonts w:hint="eastAsia" w:ascii="仿宋" w:eastAsia="仿宋" w:cs="仿宋"/>
          <w:color w:val="auto"/>
          <w:sz w:val="28"/>
          <w:szCs w:val="28"/>
          <w:lang w:val="en-US" w:eastAsia="zh-CN"/>
        </w:rPr>
        <w:t>经济</w:t>
      </w:r>
      <w:r>
        <w:rPr>
          <w:rFonts w:hint="eastAsia" w:ascii="仿宋" w:eastAsia="仿宋" w:cs="仿宋"/>
          <w:color w:val="auto"/>
          <w:sz w:val="28"/>
          <w:szCs w:val="28"/>
        </w:rPr>
        <w:t>社会发展服务</w:t>
      </w:r>
      <w:r>
        <w:rPr>
          <w:rFonts w:hint="eastAsia" w:ascii="仿宋" w:eastAsia="仿宋" w:cs="仿宋"/>
          <w:color w:val="auto"/>
          <w:sz w:val="28"/>
          <w:szCs w:val="28"/>
          <w:lang w:eastAsia="zh-CN"/>
        </w:rPr>
        <w:t>。</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（2）在学术道德上，树立法治观念，坚守学术底线，严守学术诚信，恪守学术规范。坚决杜绝剽窃、篡改、伪造等违反学术道德与学术规范的行为。</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（3）在事业素质上，具有良好的职业道德和敬业精神，具备服务国家、服务人民的社会责任感，努力做好本职工作，吃苦耐劳，联系群众。</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（4）在心理素质上，具有乐观、积极、向上的生活态度和爱岗敬业的精神，同时要意志坚定，自信有度，能正确面对顺境与逆境、成功与失败，具有宽广和包容的胸襟，乐于听取不同意见。</w:t>
      </w:r>
    </w:p>
    <w:p>
      <w:pPr>
        <w:pStyle w:val="7"/>
        <w:numPr>
          <w:ilvl w:val="0"/>
          <w:numId w:val="0"/>
        </w:numPr>
        <w:spacing w:line="360" w:lineRule="auto"/>
        <w:ind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二、专业方向及特色</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华东交通大学公共管理硕士的专业方向主要集中在公共政策</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行政管理和教育经济与管理三</w:t>
      </w:r>
      <w:r>
        <w:rPr>
          <w:rFonts w:hint="eastAsia" w:ascii="仿宋" w:eastAsia="仿宋" w:cs="仿宋"/>
          <w:color w:val="auto"/>
          <w:sz w:val="28"/>
          <w:szCs w:val="28"/>
        </w:rPr>
        <w:t>个方面。</w:t>
      </w:r>
    </w:p>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val="en-US" w:eastAsia="zh-CN"/>
        </w:rPr>
        <w:t>1</w:t>
      </w:r>
      <w:r>
        <w:rPr>
          <w:rFonts w:hint="eastAsia" w:ascii="仿宋" w:eastAsia="仿宋" w:cs="仿宋"/>
          <w:b/>
          <w:color w:val="auto"/>
          <w:sz w:val="28"/>
          <w:szCs w:val="28"/>
          <w:lang w:eastAsia="zh-CN"/>
        </w:rPr>
        <w:t>.</w:t>
      </w:r>
      <w:r>
        <w:rPr>
          <w:rFonts w:hint="eastAsia" w:ascii="仿宋" w:eastAsia="仿宋" w:cs="仿宋"/>
          <w:b/>
          <w:color w:val="auto"/>
          <w:sz w:val="28"/>
          <w:szCs w:val="28"/>
        </w:rPr>
        <w:t>公共政策</w:t>
      </w:r>
    </w:p>
    <w:p>
      <w:pPr>
        <w:pStyle w:val="7"/>
        <w:numPr>
          <w:ilvl w:val="0"/>
          <w:numId w:val="0"/>
        </w:numPr>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lang w:val="en-US" w:eastAsia="zh-CN"/>
        </w:rPr>
        <w:t>本方向主要</w:t>
      </w:r>
      <w:r>
        <w:rPr>
          <w:rFonts w:hint="eastAsia" w:ascii="仿宋" w:eastAsia="仿宋" w:cs="仿宋"/>
          <w:color w:val="auto"/>
          <w:sz w:val="28"/>
          <w:szCs w:val="28"/>
        </w:rPr>
        <w:t>关注公共产品</w:t>
      </w:r>
      <w:r>
        <w:rPr>
          <w:rFonts w:hint="eastAsia" w:ascii="仿宋" w:eastAsia="仿宋" w:cs="仿宋"/>
          <w:color w:val="auto"/>
          <w:sz w:val="28"/>
          <w:szCs w:val="28"/>
          <w:lang w:val="en-US" w:eastAsia="zh-CN"/>
        </w:rPr>
        <w:t>和</w:t>
      </w:r>
      <w:r>
        <w:rPr>
          <w:rFonts w:hint="eastAsia" w:ascii="仿宋" w:eastAsia="仿宋" w:cs="仿宋"/>
          <w:color w:val="auto"/>
          <w:sz w:val="28"/>
          <w:szCs w:val="28"/>
        </w:rPr>
        <w:t>公共服务供给</w:t>
      </w:r>
      <w:r>
        <w:rPr>
          <w:rFonts w:hint="eastAsia" w:ascii="仿宋" w:eastAsia="仿宋" w:cs="仿宋"/>
          <w:color w:val="auto"/>
          <w:sz w:val="28"/>
          <w:szCs w:val="28"/>
          <w:lang w:val="en-US" w:eastAsia="zh-CN"/>
        </w:rPr>
        <w:t>政策、公共经济政策、体育政策和环境政策。</w:t>
      </w:r>
      <w:r>
        <w:rPr>
          <w:rFonts w:hint="eastAsia" w:ascii="仿宋" w:eastAsia="仿宋" w:cs="仿宋"/>
          <w:color w:val="auto"/>
          <w:sz w:val="28"/>
          <w:szCs w:val="28"/>
        </w:rPr>
        <w:t>旨在培养掌握公共管理</w:t>
      </w:r>
      <w:r>
        <w:rPr>
          <w:rFonts w:hint="eastAsia" w:ascii="仿宋" w:eastAsia="仿宋" w:cs="仿宋"/>
          <w:color w:val="auto"/>
          <w:sz w:val="28"/>
          <w:szCs w:val="28"/>
          <w:lang w:val="en-US" w:eastAsia="zh-CN"/>
        </w:rPr>
        <w:t>专业</w:t>
      </w:r>
      <w:r>
        <w:rPr>
          <w:rFonts w:hint="eastAsia" w:ascii="仿宋" w:eastAsia="仿宋" w:cs="仿宋"/>
          <w:color w:val="auto"/>
          <w:sz w:val="28"/>
          <w:szCs w:val="28"/>
        </w:rPr>
        <w:t>知识，具备</w:t>
      </w:r>
      <w:r>
        <w:rPr>
          <w:rFonts w:hint="eastAsia" w:ascii="仿宋" w:eastAsia="仿宋" w:cs="仿宋"/>
          <w:color w:val="auto"/>
          <w:sz w:val="28"/>
          <w:szCs w:val="28"/>
          <w:lang w:val="en-US" w:eastAsia="zh-CN"/>
        </w:rPr>
        <w:t>相应政策理论水平和政策分析能力</w:t>
      </w:r>
      <w:r>
        <w:rPr>
          <w:rFonts w:hint="eastAsia" w:ascii="仿宋" w:eastAsia="仿宋" w:cs="仿宋"/>
          <w:color w:val="auto"/>
          <w:sz w:val="28"/>
          <w:szCs w:val="28"/>
        </w:rPr>
        <w:t>，能胜任政府部门、事业单位</w:t>
      </w:r>
      <w:r>
        <w:rPr>
          <w:rFonts w:hint="eastAsia" w:ascii="仿宋" w:eastAsia="仿宋" w:cs="仿宋"/>
          <w:color w:val="auto"/>
          <w:sz w:val="28"/>
          <w:szCs w:val="28"/>
          <w:lang w:eastAsia="zh-CN"/>
        </w:rPr>
        <w:t>、</w:t>
      </w:r>
      <w:r>
        <w:rPr>
          <w:rFonts w:hint="eastAsia" w:ascii="仿宋" w:eastAsia="仿宋" w:cs="仿宋"/>
          <w:color w:val="auto"/>
          <w:sz w:val="28"/>
          <w:szCs w:val="28"/>
        </w:rPr>
        <w:t>大多数第三部门（非政府组织）</w:t>
      </w:r>
      <w:r>
        <w:rPr>
          <w:rFonts w:hint="eastAsia" w:ascii="仿宋" w:eastAsia="仿宋" w:cs="仿宋"/>
          <w:color w:val="auto"/>
          <w:sz w:val="28"/>
          <w:szCs w:val="28"/>
          <w:lang w:val="en-US" w:eastAsia="zh-CN"/>
        </w:rPr>
        <w:t>和国有企业</w:t>
      </w:r>
      <w:r>
        <w:rPr>
          <w:rFonts w:hint="eastAsia" w:ascii="仿宋" w:eastAsia="仿宋" w:cs="仿宋"/>
          <w:color w:val="auto"/>
          <w:sz w:val="28"/>
          <w:szCs w:val="28"/>
        </w:rPr>
        <w:t>岗位的</w:t>
      </w:r>
      <w:r>
        <w:rPr>
          <w:rFonts w:hint="eastAsia" w:ascii="仿宋" w:eastAsia="仿宋" w:cs="仿宋"/>
          <w:color w:val="auto"/>
          <w:sz w:val="28"/>
          <w:szCs w:val="28"/>
          <w:lang w:val="en-US" w:eastAsia="zh-CN"/>
        </w:rPr>
        <w:t>高水平管理</w:t>
      </w:r>
      <w:r>
        <w:rPr>
          <w:rFonts w:hint="eastAsia" w:ascii="仿宋" w:eastAsia="仿宋" w:cs="仿宋"/>
          <w:color w:val="auto"/>
          <w:sz w:val="28"/>
          <w:szCs w:val="28"/>
        </w:rPr>
        <w:t>人才。</w:t>
      </w:r>
    </w:p>
    <w:p>
      <w:pPr>
        <w:pStyle w:val="7"/>
        <w:numPr>
          <w:ilvl w:val="0"/>
          <w:numId w:val="0"/>
        </w:numPr>
        <w:spacing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val="en-US" w:eastAsia="zh-CN"/>
        </w:rPr>
        <w:t>2.行政管理</w:t>
      </w:r>
    </w:p>
    <w:p>
      <w:pPr>
        <w:pStyle w:val="7"/>
        <w:numPr>
          <w:ilvl w:val="0"/>
          <w:numId w:val="0"/>
        </w:numPr>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本方向</w:t>
      </w:r>
      <w:r>
        <w:rPr>
          <w:rFonts w:hint="eastAsia" w:ascii="仿宋" w:eastAsia="仿宋" w:cs="仿宋"/>
          <w:color w:val="auto"/>
          <w:sz w:val="28"/>
          <w:szCs w:val="28"/>
          <w:lang w:val="en-US" w:eastAsia="zh-CN"/>
        </w:rPr>
        <w:t>主要</w:t>
      </w:r>
      <w:r>
        <w:rPr>
          <w:rFonts w:hint="eastAsia" w:ascii="仿宋" w:eastAsia="仿宋" w:cs="仿宋"/>
          <w:color w:val="auto"/>
          <w:sz w:val="28"/>
          <w:szCs w:val="28"/>
        </w:rPr>
        <w:t>关注基层政府公共事务与管理、</w:t>
      </w:r>
      <w:r>
        <w:rPr>
          <w:rFonts w:hint="eastAsia" w:ascii="仿宋" w:eastAsia="仿宋" w:cs="仿宋"/>
          <w:color w:val="auto"/>
          <w:sz w:val="28"/>
          <w:szCs w:val="28"/>
          <w:lang w:val="en-US" w:eastAsia="zh-CN"/>
        </w:rPr>
        <w:t>交通管理、</w:t>
      </w:r>
      <w:r>
        <w:rPr>
          <w:rFonts w:hint="eastAsia" w:ascii="仿宋" w:eastAsia="仿宋" w:cs="仿宋"/>
          <w:color w:val="auto"/>
          <w:sz w:val="28"/>
          <w:szCs w:val="28"/>
        </w:rPr>
        <w:t>知识产权管理和文化行政管理。旨在培养掌握公共管理</w:t>
      </w:r>
      <w:r>
        <w:rPr>
          <w:rFonts w:hint="eastAsia" w:ascii="仿宋" w:eastAsia="仿宋" w:cs="仿宋"/>
          <w:color w:val="auto"/>
          <w:sz w:val="28"/>
          <w:szCs w:val="28"/>
          <w:lang w:val="en-US" w:eastAsia="zh-CN"/>
        </w:rPr>
        <w:t>专业</w:t>
      </w:r>
      <w:r>
        <w:rPr>
          <w:rFonts w:hint="eastAsia" w:ascii="仿宋" w:eastAsia="仿宋" w:cs="仿宋"/>
          <w:color w:val="auto"/>
          <w:sz w:val="28"/>
          <w:szCs w:val="28"/>
        </w:rPr>
        <w:t>知识，具备相关</w:t>
      </w:r>
      <w:r>
        <w:rPr>
          <w:rFonts w:hint="eastAsia" w:ascii="仿宋" w:eastAsia="仿宋" w:cs="仿宋"/>
          <w:color w:val="auto"/>
          <w:sz w:val="28"/>
          <w:szCs w:val="28"/>
          <w:lang w:val="en-US" w:eastAsia="zh-CN"/>
        </w:rPr>
        <w:t>管理</w:t>
      </w:r>
      <w:r>
        <w:rPr>
          <w:rFonts w:hint="eastAsia" w:ascii="仿宋" w:eastAsia="仿宋" w:cs="仿宋"/>
          <w:color w:val="auto"/>
          <w:sz w:val="28"/>
          <w:szCs w:val="28"/>
        </w:rPr>
        <w:t>岗位技能，能胜任政府部门、事业单位及大多数第三部门（非政府组织）</w:t>
      </w:r>
      <w:r>
        <w:rPr>
          <w:rFonts w:hint="eastAsia" w:ascii="仿宋" w:eastAsia="仿宋" w:cs="仿宋"/>
          <w:color w:val="auto"/>
          <w:sz w:val="28"/>
          <w:szCs w:val="28"/>
          <w:lang w:val="en-US" w:eastAsia="zh-CN"/>
        </w:rPr>
        <w:t>管理</w:t>
      </w:r>
      <w:r>
        <w:rPr>
          <w:rFonts w:hint="eastAsia" w:ascii="仿宋" w:eastAsia="仿宋" w:cs="仿宋"/>
          <w:color w:val="auto"/>
          <w:sz w:val="28"/>
          <w:szCs w:val="28"/>
        </w:rPr>
        <w:t>岗位的行政管理人才。</w:t>
      </w:r>
    </w:p>
    <w:p>
      <w:pPr>
        <w:pStyle w:val="7"/>
        <w:numPr>
          <w:ilvl w:val="0"/>
          <w:numId w:val="0"/>
        </w:numPr>
        <w:spacing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val="en-US" w:eastAsia="zh-CN"/>
        </w:rPr>
        <w:t>3.教育经济与管理</w:t>
      </w:r>
    </w:p>
    <w:p>
      <w:pPr>
        <w:pStyle w:val="7"/>
        <w:spacing w:line="360" w:lineRule="auto"/>
        <w:ind w:firstLine="560" w:firstLineChars="200"/>
        <w:rPr>
          <w:rFonts w:hint="eastAsia" w:ascii="仿宋" w:eastAsia="仿宋" w:cs="仿宋"/>
          <w:color w:val="auto"/>
          <w:sz w:val="28"/>
          <w:szCs w:val="28"/>
          <w:lang w:eastAsia="zh-CN"/>
        </w:rPr>
      </w:pPr>
      <w:r>
        <w:rPr>
          <w:rFonts w:hint="eastAsia" w:ascii="仿宋" w:eastAsia="仿宋" w:cs="仿宋"/>
          <w:b w:val="0"/>
          <w:bCs/>
          <w:color w:val="auto"/>
          <w:sz w:val="28"/>
          <w:szCs w:val="28"/>
          <w:lang w:val="en-US" w:eastAsia="zh-CN"/>
        </w:rPr>
        <w:t>本</w:t>
      </w:r>
      <w:r>
        <w:rPr>
          <w:rFonts w:hint="eastAsia" w:ascii="仿宋" w:eastAsia="仿宋" w:cs="仿宋"/>
          <w:b w:val="0"/>
          <w:bCs/>
          <w:color w:val="auto"/>
          <w:sz w:val="28"/>
          <w:szCs w:val="28"/>
        </w:rPr>
        <w:t>方向</w:t>
      </w:r>
      <w:r>
        <w:rPr>
          <w:rFonts w:hint="eastAsia" w:ascii="仿宋" w:eastAsia="仿宋" w:cs="仿宋"/>
          <w:b w:val="0"/>
          <w:bCs/>
          <w:color w:val="auto"/>
          <w:sz w:val="28"/>
          <w:szCs w:val="28"/>
          <w:lang w:val="en-US" w:eastAsia="zh-CN"/>
        </w:rPr>
        <w:t>主要关注教育管理、教育经济和心理健康教育。旨在培养</w:t>
      </w:r>
      <w:r>
        <w:rPr>
          <w:rFonts w:hint="eastAsia" w:ascii="仿宋" w:eastAsia="仿宋" w:cs="仿宋"/>
          <w:b w:val="0"/>
          <w:bCs/>
          <w:color w:val="auto"/>
          <w:sz w:val="28"/>
          <w:szCs w:val="28"/>
          <w:lang w:eastAsia="zh-CN"/>
        </w:rPr>
        <w:t>掌握</w:t>
      </w:r>
      <w:r>
        <w:rPr>
          <w:rFonts w:hint="eastAsia" w:ascii="仿宋" w:eastAsia="仿宋" w:cs="仿宋"/>
          <w:color w:val="auto"/>
          <w:sz w:val="28"/>
          <w:szCs w:val="28"/>
        </w:rPr>
        <w:t>现代</w:t>
      </w:r>
      <w:r>
        <w:rPr>
          <w:rFonts w:hint="eastAsia" w:ascii="仿宋" w:eastAsia="仿宋" w:cs="仿宋"/>
          <w:color w:val="auto"/>
          <w:sz w:val="28"/>
          <w:szCs w:val="28"/>
          <w:lang w:eastAsia="zh-CN"/>
        </w:rPr>
        <w:t>教育</w:t>
      </w:r>
      <w:r>
        <w:rPr>
          <w:rFonts w:hint="eastAsia" w:ascii="仿宋" w:eastAsia="仿宋" w:cs="仿宋"/>
          <w:color w:val="auto"/>
          <w:sz w:val="28"/>
          <w:szCs w:val="28"/>
        </w:rPr>
        <w:t>管理理论、</w:t>
      </w:r>
      <w:r>
        <w:rPr>
          <w:rFonts w:hint="eastAsia" w:ascii="仿宋" w:eastAsia="仿宋" w:cs="仿宋"/>
          <w:color w:val="auto"/>
          <w:sz w:val="28"/>
          <w:szCs w:val="28"/>
          <w:lang w:val="en-US" w:eastAsia="zh-CN"/>
        </w:rPr>
        <w:t>心理学理论，</w:t>
      </w:r>
      <w:r>
        <w:rPr>
          <w:rFonts w:hint="eastAsia" w:ascii="仿宋" w:eastAsia="仿宋" w:cs="仿宋"/>
          <w:color w:val="auto"/>
          <w:sz w:val="28"/>
          <w:szCs w:val="28"/>
          <w:lang w:eastAsia="zh-CN"/>
        </w:rPr>
        <w:t>具有</w:t>
      </w:r>
      <w:r>
        <w:rPr>
          <w:rFonts w:hint="eastAsia" w:ascii="仿宋" w:eastAsia="仿宋" w:cs="仿宋"/>
          <w:color w:val="auto"/>
          <w:sz w:val="28"/>
          <w:szCs w:val="28"/>
        </w:rPr>
        <w:t>较好的专业理论分析能力和实践工作能力</w:t>
      </w:r>
      <w:r>
        <w:rPr>
          <w:rFonts w:hint="eastAsia" w:ascii="仿宋" w:eastAsia="仿宋" w:cs="仿宋"/>
          <w:color w:val="auto"/>
          <w:sz w:val="28"/>
          <w:szCs w:val="28"/>
          <w:lang w:eastAsia="zh-CN"/>
        </w:rPr>
        <w:t>，能胜任教育行政机关、</w:t>
      </w:r>
      <w:r>
        <w:rPr>
          <w:rFonts w:hint="eastAsia" w:ascii="仿宋" w:eastAsia="仿宋" w:cs="仿宋"/>
          <w:color w:val="auto"/>
          <w:sz w:val="28"/>
          <w:szCs w:val="28"/>
          <w:lang w:val="en-US" w:eastAsia="zh-CN"/>
        </w:rPr>
        <w:t>专科院校、民办院校、</w:t>
      </w:r>
      <w:r>
        <w:rPr>
          <w:rFonts w:hint="eastAsia" w:ascii="仿宋" w:eastAsia="仿宋" w:cs="仿宋"/>
          <w:color w:val="auto"/>
          <w:sz w:val="28"/>
          <w:szCs w:val="28"/>
          <w:lang w:eastAsia="zh-CN"/>
        </w:rPr>
        <w:t>教育教学机构、</w:t>
      </w:r>
      <w:r>
        <w:rPr>
          <w:rFonts w:hint="eastAsia" w:ascii="仿宋" w:eastAsia="仿宋" w:cs="仿宋"/>
          <w:color w:val="auto"/>
          <w:sz w:val="28"/>
          <w:szCs w:val="28"/>
          <w:lang w:val="en-US" w:eastAsia="zh-CN"/>
        </w:rPr>
        <w:t>心理咨询机构</w:t>
      </w:r>
      <w:r>
        <w:rPr>
          <w:rFonts w:hint="eastAsia" w:ascii="仿宋" w:eastAsia="仿宋" w:cs="仿宋"/>
          <w:color w:val="auto"/>
          <w:sz w:val="28"/>
          <w:szCs w:val="28"/>
          <w:lang w:eastAsia="zh-CN"/>
        </w:rPr>
        <w:t>的</w:t>
      </w:r>
      <w:r>
        <w:rPr>
          <w:rFonts w:hint="eastAsia" w:ascii="仿宋" w:eastAsia="仿宋" w:cs="仿宋"/>
          <w:color w:val="auto"/>
          <w:sz w:val="28"/>
          <w:szCs w:val="28"/>
          <w:lang w:val="en-US" w:eastAsia="zh-CN"/>
        </w:rPr>
        <w:t>高层次</w:t>
      </w:r>
      <w:r>
        <w:rPr>
          <w:rFonts w:hint="eastAsia" w:ascii="仿宋" w:eastAsia="仿宋" w:cs="仿宋"/>
          <w:color w:val="auto"/>
          <w:sz w:val="28"/>
          <w:szCs w:val="28"/>
          <w:lang w:eastAsia="zh-CN"/>
        </w:rPr>
        <w:t>管理人员。</w:t>
      </w:r>
    </w:p>
    <w:p>
      <w:pPr>
        <w:pStyle w:val="7"/>
        <w:spacing w:line="360" w:lineRule="auto"/>
        <w:ind w:firstLine="560" w:firstLineChars="200"/>
        <w:rPr>
          <w:rFonts w:hint="eastAsia" w:eastAsia="黑体"/>
          <w:sz w:val="28"/>
          <w:szCs w:val="28"/>
          <w:lang w:val="en-US" w:eastAsia="zh-CN"/>
        </w:rPr>
      </w:pPr>
      <w:r>
        <w:rPr>
          <w:rFonts w:hint="eastAsia"/>
          <w:sz w:val="28"/>
          <w:szCs w:val="28"/>
          <w:lang w:val="en-US" w:eastAsia="zh-CN"/>
        </w:rPr>
        <w:t>三</w:t>
      </w:r>
      <w:r>
        <w:rPr>
          <w:rFonts w:hint="eastAsia"/>
          <w:sz w:val="28"/>
          <w:szCs w:val="28"/>
        </w:rPr>
        <w:t>、</w:t>
      </w:r>
      <w:r>
        <w:rPr>
          <w:rFonts w:hint="eastAsia"/>
          <w:sz w:val="28"/>
          <w:szCs w:val="28"/>
          <w:lang w:val="en-US" w:eastAsia="zh-CN"/>
        </w:rPr>
        <w:t>培养方式</w:t>
      </w: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采用全日制和非全日制两种培养方式。全日制研究生实行全脱产学习方式，非全日制研究生采取多种方式和灵活时间安排进行非脱产学习。</w:t>
      </w: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实践教学是研究生培养中的重要环节，鼓励研究生到</w:t>
      </w:r>
      <w:r>
        <w:rPr>
          <w:rFonts w:hint="eastAsia" w:ascii="仿宋" w:eastAsia="仿宋" w:cs="仿宋"/>
          <w:sz w:val="28"/>
          <w:szCs w:val="28"/>
          <w:lang w:val="en-US" w:eastAsia="zh-CN"/>
        </w:rPr>
        <w:t>公共部门</w:t>
      </w:r>
      <w:r>
        <w:rPr>
          <w:rFonts w:hint="eastAsia" w:ascii="仿宋" w:eastAsia="仿宋" w:cs="仿宋"/>
          <w:sz w:val="28"/>
          <w:szCs w:val="28"/>
        </w:rPr>
        <w:t xml:space="preserve">实习，可采用集中实践与分段实践相结合的方式。研究生在学期间，必须保证不低于半年的实践教学。 </w:t>
      </w: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专业学位研究生实行双导师制。双导师制是指1个校内导师，1个校外企事业单位的导师。导师指导应贯穿整个培养环节，其中校内导师主要负责研究生的业务指导和思想政治教育，校外导师参与实践过程、项目研究、课程与论文等多个环节的指导工作。也可以根据研究生的论文研究方向，成立指导小组。论文工作须在研究生导师指导下独立完成。</w:t>
      </w:r>
    </w:p>
    <w:p>
      <w:pPr>
        <w:pStyle w:val="7"/>
        <w:spacing w:line="360" w:lineRule="auto"/>
        <w:ind w:firstLine="560" w:firstLineChars="200"/>
        <w:rPr>
          <w:rFonts w:hint="eastAsia"/>
          <w:color w:val="auto"/>
          <w:sz w:val="28"/>
          <w:szCs w:val="28"/>
          <w:lang w:val="en-US" w:eastAsia="zh-CN"/>
        </w:rPr>
      </w:pPr>
      <w:r>
        <w:rPr>
          <w:rFonts w:hint="eastAsia"/>
          <w:color w:val="auto"/>
          <w:sz w:val="28"/>
          <w:szCs w:val="28"/>
          <w:lang w:val="en-US" w:eastAsia="zh-CN"/>
        </w:rPr>
        <w:t>四、学制</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lang w:val="en-US" w:eastAsia="zh-CN"/>
        </w:rPr>
        <w:t>专业学位硕士研究生基本学制为3年，最长学习年限不超过5年。</w:t>
      </w:r>
      <w:r>
        <w:rPr>
          <w:rFonts w:hint="eastAsia" w:ascii="仿宋" w:eastAsia="仿宋" w:cs="仿宋"/>
          <w:sz w:val="28"/>
          <w:szCs w:val="28"/>
        </w:rPr>
        <w:t>其中：课程阶段1.5年；论文阶段1.5年。</w:t>
      </w:r>
    </w:p>
    <w:p>
      <w:pPr>
        <w:pStyle w:val="7"/>
        <w:spacing w:line="360" w:lineRule="auto"/>
        <w:ind w:firstLine="560" w:firstLineChars="200"/>
        <w:rPr>
          <w:rFonts w:hint="eastAsia" w:ascii="仿宋" w:eastAsia="仿宋" w:cs="仿宋"/>
          <w:sz w:val="28"/>
          <w:szCs w:val="28"/>
          <w:lang w:val="en-US" w:eastAsia="zh-CN"/>
        </w:rPr>
      </w:pPr>
      <w:r>
        <w:rPr>
          <w:rFonts w:hint="eastAsia" w:ascii="仿宋" w:eastAsia="仿宋" w:cs="仿宋"/>
          <w:sz w:val="28"/>
          <w:szCs w:val="28"/>
          <w:lang w:val="en-US" w:eastAsia="zh-CN"/>
        </w:rPr>
        <w:t>对于学习成绩和科研情况表现特别优秀的专业硕士研究生，可申请提前半年或一年毕业。</w:t>
      </w:r>
    </w:p>
    <w:p>
      <w:pPr>
        <w:pStyle w:val="7"/>
        <w:spacing w:line="360" w:lineRule="auto"/>
        <w:ind w:firstLine="560" w:firstLineChars="200"/>
        <w:rPr>
          <w:rFonts w:hint="eastAsia" w:ascii="仿宋" w:eastAsia="仿宋" w:cs="仿宋"/>
          <w:sz w:val="28"/>
          <w:szCs w:val="28"/>
          <w:lang w:val="en-US" w:eastAsia="zh-CN"/>
        </w:rPr>
      </w:pPr>
    </w:p>
    <w:p>
      <w:pPr>
        <w:pStyle w:val="7"/>
        <w:spacing w:line="360" w:lineRule="auto"/>
        <w:ind w:firstLine="560" w:firstLineChars="200"/>
        <w:rPr>
          <w:rFonts w:hint="eastAsia" w:ascii="仿宋" w:eastAsia="仿宋" w:cs="仿宋"/>
          <w:sz w:val="28"/>
          <w:szCs w:val="28"/>
          <w:lang w:val="en-US" w:eastAsia="zh-CN"/>
        </w:rPr>
      </w:pPr>
    </w:p>
    <w:p>
      <w:pPr>
        <w:pStyle w:val="7"/>
        <w:spacing w:line="360" w:lineRule="auto"/>
        <w:ind w:firstLine="560" w:firstLineChars="200"/>
        <w:rPr>
          <w:color w:val="auto"/>
          <w:sz w:val="28"/>
          <w:szCs w:val="28"/>
        </w:rPr>
      </w:pPr>
      <w:r>
        <w:rPr>
          <w:rFonts w:hint="eastAsia"/>
          <w:color w:val="auto"/>
          <w:sz w:val="28"/>
          <w:szCs w:val="28"/>
        </w:rPr>
        <w:t>五、学分要求与课程设置</w:t>
      </w:r>
    </w:p>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一</w:t>
      </w:r>
      <w:r>
        <w:rPr>
          <w:rFonts w:hint="eastAsia" w:ascii="仿宋" w:eastAsia="仿宋" w:cs="仿宋"/>
          <w:b/>
          <w:color w:val="auto"/>
          <w:sz w:val="28"/>
          <w:szCs w:val="28"/>
          <w:lang w:eastAsia="zh-CN"/>
        </w:rPr>
        <w:t>）</w:t>
      </w:r>
      <w:r>
        <w:rPr>
          <w:rFonts w:hint="eastAsia" w:ascii="仿宋" w:eastAsia="仿宋" w:cs="仿宋"/>
          <w:b/>
          <w:color w:val="auto"/>
          <w:sz w:val="28"/>
          <w:szCs w:val="28"/>
        </w:rPr>
        <w:t>实行学分制</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学生培养实行学分制，总学分不少于</w:t>
      </w:r>
      <w:r>
        <w:rPr>
          <w:rFonts w:hint="eastAsia" w:ascii="仿宋" w:eastAsia="仿宋" w:cs="仿宋"/>
          <w:color w:val="auto"/>
          <w:sz w:val="28"/>
          <w:szCs w:val="28"/>
          <w:lang w:val="en-US" w:eastAsia="zh-CN"/>
        </w:rPr>
        <w:t>65</w:t>
      </w:r>
      <w:r>
        <w:rPr>
          <w:rFonts w:hint="eastAsia" w:ascii="仿宋" w:eastAsia="仿宋" w:cs="仿宋"/>
          <w:color w:val="auto"/>
          <w:sz w:val="28"/>
          <w:szCs w:val="28"/>
        </w:rPr>
        <w:t>学分。</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rPr>
        <w:t>课程设置</w:t>
      </w:r>
      <w:r>
        <w:rPr>
          <w:rFonts w:hint="eastAsia" w:ascii="仿宋" w:eastAsia="仿宋" w:cs="仿宋"/>
          <w:color w:val="auto"/>
          <w:sz w:val="28"/>
          <w:szCs w:val="28"/>
          <w:lang w:val="en-US" w:eastAsia="zh-CN"/>
        </w:rPr>
        <w:t>符合MPA全国教育指导委员会和学校要求，</w:t>
      </w:r>
      <w:r>
        <w:rPr>
          <w:rFonts w:hint="eastAsia" w:ascii="仿宋" w:eastAsia="仿宋" w:cs="仿宋"/>
          <w:color w:val="auto"/>
          <w:sz w:val="28"/>
          <w:szCs w:val="28"/>
        </w:rPr>
        <w:t>突出理论与实践相结合的原则，分为</w:t>
      </w:r>
      <w:r>
        <w:rPr>
          <w:rFonts w:hint="eastAsia" w:ascii="仿宋" w:eastAsia="仿宋" w:cs="仿宋"/>
          <w:color w:val="auto"/>
          <w:sz w:val="28"/>
          <w:szCs w:val="28"/>
          <w:lang w:val="en-US" w:eastAsia="zh-CN"/>
        </w:rPr>
        <w:t>课程和论文两大模块，其中，课程39学分，论文26学分。</w:t>
      </w:r>
    </w:p>
    <w:tbl>
      <w:tblPr>
        <w:tblStyle w:val="4"/>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791"/>
        <w:gridCol w:w="750"/>
        <w:gridCol w:w="763"/>
        <w:gridCol w:w="751"/>
        <w:gridCol w:w="804"/>
        <w:gridCol w:w="654"/>
        <w:gridCol w:w="576"/>
        <w:gridCol w:w="630"/>
        <w:gridCol w:w="615"/>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62" w:type="dxa"/>
            <w:vMerge w:val="restart"/>
            <w:noWrap w:val="0"/>
            <w:vAlign w:val="center"/>
          </w:tcPr>
          <w:p>
            <w:pPr>
              <w:pStyle w:val="2"/>
              <w:ind w:firstLine="0" w:firstLineChars="0"/>
              <w:jc w:val="center"/>
              <w:rPr>
                <w:rFonts w:ascii="宋体" w:hAnsi="宋体"/>
                <w:b/>
                <w:bCs/>
                <w:color w:val="auto"/>
                <w:kern w:val="0"/>
                <w:sz w:val="24"/>
                <w:szCs w:val="24"/>
              </w:rPr>
            </w:pPr>
            <w:r>
              <w:rPr>
                <w:rFonts w:ascii="宋体" w:hAnsi="宋体"/>
                <w:b/>
                <w:bCs/>
                <w:color w:val="auto"/>
                <w:kern w:val="0"/>
                <w:sz w:val="24"/>
                <w:szCs w:val="24"/>
              </w:rPr>
              <w:t>总</w:t>
            </w:r>
          </w:p>
          <w:p>
            <w:pPr>
              <w:pStyle w:val="2"/>
              <w:ind w:firstLine="0" w:firstLineChars="0"/>
              <w:jc w:val="center"/>
              <w:rPr>
                <w:rFonts w:ascii="宋体" w:hAnsi="宋体"/>
                <w:b/>
                <w:bCs/>
                <w:color w:val="auto"/>
                <w:kern w:val="0"/>
                <w:sz w:val="24"/>
                <w:szCs w:val="24"/>
              </w:rPr>
            </w:pPr>
            <w:r>
              <w:rPr>
                <w:rFonts w:ascii="宋体" w:hAnsi="宋体"/>
                <w:b/>
                <w:bCs/>
                <w:color w:val="auto"/>
                <w:kern w:val="0"/>
                <w:sz w:val="24"/>
                <w:szCs w:val="24"/>
              </w:rPr>
              <w:t>学</w:t>
            </w:r>
          </w:p>
          <w:p>
            <w:pPr>
              <w:pStyle w:val="2"/>
              <w:ind w:firstLine="0" w:firstLineChars="0"/>
              <w:jc w:val="center"/>
              <w:rPr>
                <w:rFonts w:hint="eastAsia"/>
                <w:color w:val="auto"/>
                <w:sz w:val="24"/>
                <w:szCs w:val="24"/>
              </w:rPr>
            </w:pPr>
            <w:r>
              <w:rPr>
                <w:rFonts w:ascii="宋体" w:hAnsi="宋体"/>
                <w:b/>
                <w:bCs/>
                <w:color w:val="auto"/>
                <w:kern w:val="0"/>
                <w:sz w:val="24"/>
                <w:szCs w:val="24"/>
              </w:rPr>
              <w:t>分</w:t>
            </w:r>
          </w:p>
        </w:tc>
        <w:tc>
          <w:tcPr>
            <w:tcW w:w="4513" w:type="dxa"/>
            <w:gridSpan w:val="6"/>
            <w:noWrap w:val="0"/>
            <w:vAlign w:val="center"/>
          </w:tcPr>
          <w:p>
            <w:pPr>
              <w:pStyle w:val="2"/>
              <w:ind w:firstLine="0" w:firstLineChars="0"/>
              <w:jc w:val="center"/>
              <w:rPr>
                <w:rFonts w:hint="eastAsia"/>
                <w:b/>
                <w:bCs/>
                <w:color w:val="auto"/>
                <w:sz w:val="24"/>
                <w:szCs w:val="24"/>
              </w:rPr>
            </w:pPr>
            <w:r>
              <w:rPr>
                <w:rFonts w:ascii="宋体" w:hAnsi="宋体"/>
                <w:b/>
                <w:bCs/>
                <w:color w:val="auto"/>
                <w:kern w:val="0"/>
                <w:sz w:val="24"/>
                <w:szCs w:val="24"/>
              </w:rPr>
              <w:t>课程总学分</w:t>
            </w:r>
          </w:p>
        </w:tc>
        <w:tc>
          <w:tcPr>
            <w:tcW w:w="3464" w:type="dxa"/>
            <w:gridSpan w:val="4"/>
            <w:noWrap w:val="0"/>
            <w:vAlign w:val="center"/>
          </w:tcPr>
          <w:p>
            <w:pPr>
              <w:pStyle w:val="2"/>
              <w:ind w:firstLine="0" w:firstLineChars="0"/>
              <w:jc w:val="center"/>
              <w:rPr>
                <w:rFonts w:hint="default" w:eastAsiaTheme="minorEastAsia"/>
                <w:b/>
                <w:bCs/>
                <w:color w:val="auto"/>
                <w:sz w:val="24"/>
                <w:szCs w:val="24"/>
                <w:lang w:val="en-US" w:eastAsia="zh-CN"/>
              </w:rPr>
            </w:pPr>
            <w:r>
              <w:rPr>
                <w:rFonts w:hint="eastAsia" w:ascii="宋体" w:hAnsi="宋体"/>
                <w:b/>
                <w:bCs/>
                <w:color w:val="auto"/>
                <w:kern w:val="0"/>
                <w:sz w:val="24"/>
                <w:szCs w:val="24"/>
                <w:lang w:val="en-US" w:eastAsia="zh-CN"/>
              </w:rPr>
              <w:t>论文总学分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62" w:type="dxa"/>
            <w:vMerge w:val="continue"/>
            <w:noWrap w:val="0"/>
            <w:vAlign w:val="top"/>
          </w:tcPr>
          <w:p>
            <w:pPr>
              <w:pStyle w:val="2"/>
              <w:ind w:firstLine="0" w:firstLineChars="0"/>
              <w:rPr>
                <w:rFonts w:hint="eastAsia"/>
                <w:color w:val="auto"/>
                <w:sz w:val="24"/>
                <w:szCs w:val="24"/>
              </w:rPr>
            </w:pPr>
          </w:p>
        </w:tc>
        <w:tc>
          <w:tcPr>
            <w:tcW w:w="2304" w:type="dxa"/>
            <w:gridSpan w:val="3"/>
            <w:noWrap w:val="0"/>
            <w:vAlign w:val="center"/>
          </w:tcPr>
          <w:p>
            <w:pPr>
              <w:pStyle w:val="2"/>
              <w:ind w:firstLine="0" w:firstLineChars="0"/>
              <w:jc w:val="center"/>
              <w:rPr>
                <w:rFonts w:hint="eastAsia"/>
                <w:color w:val="auto"/>
                <w:sz w:val="24"/>
                <w:szCs w:val="24"/>
              </w:rPr>
            </w:pPr>
            <w:r>
              <w:rPr>
                <w:rFonts w:hint="eastAsia" w:ascii="宋体" w:hAnsi="宋体"/>
                <w:color w:val="auto"/>
                <w:kern w:val="0"/>
                <w:sz w:val="24"/>
                <w:szCs w:val="24"/>
                <w:lang w:val="en-US" w:eastAsia="zh-CN"/>
              </w:rPr>
              <w:t>学位</w:t>
            </w:r>
            <w:r>
              <w:rPr>
                <w:rFonts w:ascii="宋体" w:hAnsi="宋体"/>
                <w:color w:val="auto"/>
                <w:kern w:val="0"/>
                <w:sz w:val="24"/>
                <w:szCs w:val="24"/>
              </w:rPr>
              <w:t>课</w:t>
            </w:r>
          </w:p>
        </w:tc>
        <w:tc>
          <w:tcPr>
            <w:tcW w:w="2209" w:type="dxa"/>
            <w:gridSpan w:val="3"/>
            <w:noWrap w:val="0"/>
            <w:vAlign w:val="center"/>
          </w:tcPr>
          <w:p>
            <w:pPr>
              <w:pStyle w:val="2"/>
              <w:ind w:firstLine="0" w:firstLineChars="0"/>
              <w:jc w:val="center"/>
              <w:rPr>
                <w:rFonts w:hint="default" w:ascii="宋体" w:hAnsi="宋体" w:eastAsiaTheme="minorEastAsia"/>
                <w:color w:val="auto"/>
                <w:kern w:val="0"/>
                <w:sz w:val="24"/>
                <w:szCs w:val="24"/>
                <w:lang w:val="en-US" w:eastAsia="zh-CN"/>
              </w:rPr>
            </w:pPr>
            <w:r>
              <w:rPr>
                <w:rFonts w:hint="eastAsia" w:ascii="宋体" w:hAnsi="宋体"/>
                <w:color w:val="auto"/>
                <w:kern w:val="0"/>
                <w:sz w:val="24"/>
                <w:szCs w:val="24"/>
                <w:lang w:val="en-US" w:eastAsia="zh-CN"/>
              </w:rPr>
              <w:t>非学位课</w:t>
            </w:r>
          </w:p>
        </w:tc>
        <w:tc>
          <w:tcPr>
            <w:tcW w:w="1821" w:type="dxa"/>
            <w:gridSpan w:val="3"/>
            <w:noWrap w:val="0"/>
            <w:vAlign w:val="top"/>
          </w:tcPr>
          <w:p>
            <w:pPr>
              <w:pStyle w:val="2"/>
              <w:ind w:firstLine="480" w:firstLineChars="200"/>
              <w:rPr>
                <w:rFonts w:hint="default" w:eastAsiaTheme="minorEastAsia"/>
                <w:color w:val="auto"/>
                <w:sz w:val="24"/>
                <w:szCs w:val="24"/>
                <w:lang w:val="en-US" w:eastAsia="zh-CN"/>
              </w:rPr>
            </w:pPr>
            <w:r>
              <w:rPr>
                <w:rFonts w:hint="eastAsia"/>
                <w:color w:val="auto"/>
                <w:sz w:val="24"/>
                <w:szCs w:val="24"/>
                <w:lang w:val="en-US" w:eastAsia="zh-CN"/>
              </w:rPr>
              <w:t>必修环节</w:t>
            </w:r>
          </w:p>
        </w:tc>
        <w:tc>
          <w:tcPr>
            <w:tcW w:w="1643" w:type="dxa"/>
            <w:vMerge w:val="restart"/>
            <w:noWrap w:val="0"/>
            <w:vAlign w:val="top"/>
          </w:tcPr>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r>
              <w:rPr>
                <w:rFonts w:hint="eastAsia"/>
                <w:color w:val="auto"/>
                <w:sz w:val="24"/>
                <w:szCs w:val="24"/>
                <w:lang w:val="en-US" w:eastAsia="zh-CN"/>
              </w:rPr>
              <w:t>学位论文</w:t>
            </w:r>
          </w:p>
          <w:p>
            <w:pPr>
              <w:pStyle w:val="2"/>
              <w:ind w:firstLine="0" w:firstLineChars="0"/>
              <w:rPr>
                <w:rFonts w:hint="default" w:eastAsia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62" w:type="dxa"/>
            <w:vMerge w:val="continue"/>
            <w:noWrap w:val="0"/>
            <w:vAlign w:val="top"/>
          </w:tcPr>
          <w:p>
            <w:pPr>
              <w:pStyle w:val="2"/>
              <w:ind w:firstLine="0" w:firstLineChars="0"/>
              <w:rPr>
                <w:rFonts w:hint="eastAsia"/>
                <w:color w:val="auto"/>
                <w:sz w:val="24"/>
                <w:szCs w:val="24"/>
              </w:rPr>
            </w:pPr>
          </w:p>
        </w:tc>
        <w:tc>
          <w:tcPr>
            <w:tcW w:w="791"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lang w:val="en-US" w:eastAsia="zh-CN"/>
              </w:rPr>
              <w:t>公共基础核心课</w:t>
            </w:r>
          </w:p>
        </w:tc>
        <w:tc>
          <w:tcPr>
            <w:tcW w:w="750"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rPr>
              <w:t>专业核心课</w:t>
            </w:r>
          </w:p>
        </w:tc>
        <w:tc>
          <w:tcPr>
            <w:tcW w:w="763"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lang w:val="en-US" w:eastAsia="zh-CN"/>
              </w:rPr>
              <w:t>专业前沿课</w:t>
            </w:r>
          </w:p>
        </w:tc>
        <w:tc>
          <w:tcPr>
            <w:tcW w:w="751" w:type="dxa"/>
            <w:noWrap w:val="0"/>
            <w:vAlign w:val="center"/>
          </w:tcPr>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专业方向</w:t>
            </w:r>
            <w:r>
              <w:rPr>
                <w:rFonts w:hint="eastAsia" w:ascii="仿宋" w:hAnsi="仿宋" w:eastAsia="仿宋" w:cs="仿宋"/>
                <w:color w:val="auto"/>
                <w:kern w:val="0"/>
                <w:sz w:val="24"/>
                <w:szCs w:val="24"/>
                <w:lang w:val="en-US" w:eastAsia="zh-CN"/>
              </w:rPr>
              <w:t>必修课</w:t>
            </w:r>
          </w:p>
        </w:tc>
        <w:tc>
          <w:tcPr>
            <w:tcW w:w="804"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专业</w:t>
            </w:r>
            <w:r>
              <w:rPr>
                <w:rFonts w:hint="eastAsia" w:ascii="仿宋" w:hAnsi="仿宋" w:eastAsia="仿宋" w:cs="仿宋"/>
                <w:color w:val="auto"/>
                <w:kern w:val="0"/>
                <w:sz w:val="24"/>
                <w:szCs w:val="24"/>
                <w:lang w:val="en-US" w:eastAsia="zh-CN"/>
              </w:rPr>
              <w:t>方向</w:t>
            </w:r>
          </w:p>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选修课</w:t>
            </w:r>
          </w:p>
        </w:tc>
        <w:tc>
          <w:tcPr>
            <w:tcW w:w="654" w:type="dxa"/>
            <w:noWrap w:val="0"/>
            <w:vAlign w:val="center"/>
          </w:tcPr>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公共选修课</w:t>
            </w:r>
          </w:p>
        </w:tc>
        <w:tc>
          <w:tcPr>
            <w:tcW w:w="576" w:type="dxa"/>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文献综述</w:t>
            </w:r>
          </w:p>
        </w:tc>
        <w:tc>
          <w:tcPr>
            <w:tcW w:w="630" w:type="dxa"/>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开题报告</w:t>
            </w:r>
          </w:p>
        </w:tc>
        <w:tc>
          <w:tcPr>
            <w:tcW w:w="615" w:type="dxa"/>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专业实践</w:t>
            </w:r>
          </w:p>
          <w:p>
            <w:pPr>
              <w:pStyle w:val="2"/>
              <w:ind w:firstLine="0" w:firstLineChars="0"/>
              <w:rPr>
                <w:rFonts w:hint="eastAsia" w:ascii="仿宋" w:hAnsi="仿宋" w:eastAsia="仿宋" w:cs="仿宋"/>
                <w:color w:val="auto"/>
                <w:sz w:val="24"/>
                <w:szCs w:val="24"/>
                <w:lang w:val="en-US" w:eastAsia="zh-CN"/>
              </w:rPr>
            </w:pPr>
          </w:p>
        </w:tc>
        <w:tc>
          <w:tcPr>
            <w:tcW w:w="1643" w:type="dxa"/>
            <w:vMerge w:val="continue"/>
            <w:noWrap w:val="0"/>
            <w:vAlign w:val="top"/>
          </w:tcPr>
          <w:p>
            <w:pPr>
              <w:pStyle w:val="2"/>
              <w:ind w:firstLine="0" w:firstLineChars="0"/>
              <w:rPr>
                <w:rFonts w:hint="default" w:eastAsia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62" w:type="dxa"/>
            <w:vMerge w:val="restart"/>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65</w:t>
            </w:r>
          </w:p>
        </w:tc>
        <w:tc>
          <w:tcPr>
            <w:tcW w:w="791" w:type="dxa"/>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6</w:t>
            </w:r>
          </w:p>
        </w:tc>
        <w:tc>
          <w:tcPr>
            <w:tcW w:w="750"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15</w:t>
            </w:r>
          </w:p>
        </w:tc>
        <w:tc>
          <w:tcPr>
            <w:tcW w:w="763"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w:t>
            </w:r>
          </w:p>
        </w:tc>
        <w:tc>
          <w:tcPr>
            <w:tcW w:w="751" w:type="dxa"/>
            <w:noWrap w:val="0"/>
            <w:vAlign w:val="center"/>
          </w:tcPr>
          <w:p>
            <w:pPr>
              <w:pStyle w:val="2"/>
              <w:ind w:firstLine="0" w:firstLineChars="0"/>
              <w:jc w:val="center"/>
              <w:rPr>
                <w:rFonts w:hint="eastAsia"/>
                <w:color w:val="auto"/>
                <w:sz w:val="24"/>
                <w:szCs w:val="24"/>
              </w:rPr>
            </w:pPr>
            <w:r>
              <w:rPr>
                <w:rFonts w:hint="eastAsia" w:ascii="宋体" w:hAnsi="宋体"/>
                <w:color w:val="auto"/>
                <w:kern w:val="0"/>
                <w:sz w:val="24"/>
                <w:szCs w:val="24"/>
              </w:rPr>
              <w:t>8</w:t>
            </w:r>
          </w:p>
        </w:tc>
        <w:tc>
          <w:tcPr>
            <w:tcW w:w="804" w:type="dxa"/>
            <w:noWrap w:val="0"/>
            <w:vAlign w:val="center"/>
          </w:tcPr>
          <w:p>
            <w:pPr>
              <w:pStyle w:val="2"/>
              <w:ind w:firstLine="0" w:firstLineChars="0"/>
              <w:jc w:val="center"/>
              <w:rPr>
                <w:rFonts w:hint="eastAsia" w:eastAsiaTheme="minorEastAsia"/>
                <w:color w:val="auto"/>
                <w:sz w:val="24"/>
                <w:szCs w:val="24"/>
                <w:lang w:eastAsia="zh-CN"/>
              </w:rPr>
            </w:pPr>
            <w:r>
              <w:rPr>
                <w:rFonts w:hint="eastAsia" w:ascii="宋体" w:hAnsi="宋体"/>
                <w:color w:val="auto"/>
                <w:kern w:val="0"/>
                <w:sz w:val="24"/>
                <w:szCs w:val="24"/>
                <w:lang w:val="en-US" w:eastAsia="zh-CN"/>
              </w:rPr>
              <w:t>8</w:t>
            </w:r>
          </w:p>
        </w:tc>
        <w:tc>
          <w:tcPr>
            <w:tcW w:w="654"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w:t>
            </w:r>
          </w:p>
        </w:tc>
        <w:tc>
          <w:tcPr>
            <w:tcW w:w="576" w:type="dxa"/>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2</w:t>
            </w:r>
          </w:p>
        </w:tc>
        <w:tc>
          <w:tcPr>
            <w:tcW w:w="630"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2</w:t>
            </w:r>
          </w:p>
        </w:tc>
        <w:tc>
          <w:tcPr>
            <w:tcW w:w="615" w:type="dxa"/>
            <w:noWrap w:val="0"/>
            <w:vAlign w:val="center"/>
          </w:tcPr>
          <w:p>
            <w:pPr>
              <w:pStyle w:val="2"/>
              <w:ind w:firstLine="0" w:firstLineChars="0"/>
              <w:jc w:val="center"/>
              <w:rPr>
                <w:rFonts w:hint="eastAsia" w:ascii="宋体" w:hAnsi="宋体"/>
                <w:color w:val="auto"/>
                <w:kern w:val="0"/>
                <w:sz w:val="24"/>
                <w:szCs w:val="24"/>
                <w:lang w:val="en-US" w:eastAsia="zh-CN"/>
              </w:rPr>
            </w:pPr>
          </w:p>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6</w:t>
            </w:r>
          </w:p>
          <w:p>
            <w:pPr>
              <w:pStyle w:val="2"/>
              <w:ind w:firstLine="0" w:firstLineChars="0"/>
              <w:jc w:val="center"/>
              <w:rPr>
                <w:rFonts w:hint="default" w:ascii="宋体" w:hAnsi="宋体"/>
                <w:color w:val="auto"/>
                <w:kern w:val="0"/>
                <w:sz w:val="24"/>
                <w:szCs w:val="24"/>
                <w:lang w:val="en-US" w:eastAsia="zh-CN"/>
              </w:rPr>
            </w:pPr>
          </w:p>
        </w:tc>
        <w:tc>
          <w:tcPr>
            <w:tcW w:w="1643" w:type="dxa"/>
            <w:vMerge w:val="restart"/>
            <w:noWrap w:val="0"/>
            <w:vAlign w:val="center"/>
          </w:tcPr>
          <w:p>
            <w:pPr>
              <w:pStyle w:val="2"/>
              <w:ind w:firstLine="0" w:firstLineChars="0"/>
              <w:jc w:val="center"/>
              <w:rPr>
                <w:rFonts w:hint="default" w:ascii="宋体" w:hAnsi="宋体" w:eastAsiaTheme="minorEastAsia"/>
                <w:color w:val="auto"/>
                <w:kern w:val="0"/>
                <w:sz w:val="24"/>
                <w:szCs w:val="24"/>
                <w:lang w:val="en-US" w:eastAsia="zh-CN"/>
              </w:rPr>
            </w:pPr>
            <w:r>
              <w:rPr>
                <w:rFonts w:hint="eastAsia" w:ascii="宋体" w:hAnsi="宋体"/>
                <w:color w:val="auto"/>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62" w:type="dxa"/>
            <w:vMerge w:val="continue"/>
            <w:noWrap w:val="0"/>
            <w:vAlign w:val="center"/>
          </w:tcPr>
          <w:p>
            <w:pPr>
              <w:pStyle w:val="2"/>
              <w:ind w:firstLine="0" w:firstLineChars="0"/>
              <w:jc w:val="center"/>
              <w:rPr>
                <w:rFonts w:hint="eastAsia" w:ascii="宋体" w:hAnsi="宋体"/>
                <w:color w:val="auto"/>
                <w:kern w:val="0"/>
                <w:sz w:val="24"/>
                <w:szCs w:val="24"/>
                <w:lang w:val="en-US" w:eastAsia="zh-CN"/>
              </w:rPr>
            </w:pPr>
          </w:p>
        </w:tc>
        <w:tc>
          <w:tcPr>
            <w:tcW w:w="2304" w:type="dxa"/>
            <w:gridSpan w:val="3"/>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22</w:t>
            </w:r>
          </w:p>
        </w:tc>
        <w:tc>
          <w:tcPr>
            <w:tcW w:w="2209" w:type="dxa"/>
            <w:gridSpan w:val="3"/>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17</w:t>
            </w:r>
          </w:p>
        </w:tc>
        <w:tc>
          <w:tcPr>
            <w:tcW w:w="1821" w:type="dxa"/>
            <w:gridSpan w:val="3"/>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10</w:t>
            </w:r>
          </w:p>
        </w:tc>
        <w:tc>
          <w:tcPr>
            <w:tcW w:w="1643" w:type="dxa"/>
            <w:vMerge w:val="continue"/>
            <w:noWrap w:val="0"/>
            <w:vAlign w:val="center"/>
          </w:tcPr>
          <w:p>
            <w:pPr>
              <w:pStyle w:val="2"/>
              <w:ind w:firstLine="0" w:firstLineChars="0"/>
              <w:jc w:val="center"/>
              <w:rPr>
                <w:rFonts w:hint="eastAsia" w:ascii="宋体" w:hAnsi="宋体"/>
                <w:color w:val="auto"/>
                <w:kern w:val="0"/>
                <w:sz w:val="24"/>
                <w:szCs w:val="24"/>
                <w:lang w:val="en-US" w:eastAsia="zh-CN"/>
              </w:rPr>
            </w:pPr>
          </w:p>
        </w:tc>
      </w:tr>
    </w:tbl>
    <w:p>
      <w:pPr>
        <w:pStyle w:val="7"/>
        <w:spacing w:line="360" w:lineRule="auto"/>
        <w:ind w:firstLine="560" w:firstLineChars="200"/>
        <w:rPr>
          <w:rFonts w:hint="eastAsia" w:ascii="仿宋" w:eastAsia="仿宋" w:cs="仿宋"/>
          <w:color w:val="auto"/>
          <w:sz w:val="28"/>
          <w:szCs w:val="28"/>
          <w:lang w:val="en-US" w:eastAsia="zh-CN"/>
        </w:rPr>
      </w:pPr>
    </w:p>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二</w:t>
      </w:r>
      <w:r>
        <w:rPr>
          <w:rFonts w:hint="eastAsia" w:ascii="仿宋" w:eastAsia="仿宋" w:cs="仿宋"/>
          <w:b/>
          <w:color w:val="auto"/>
          <w:sz w:val="28"/>
          <w:szCs w:val="28"/>
          <w:lang w:eastAsia="zh-CN"/>
        </w:rPr>
        <w:t>）</w:t>
      </w:r>
      <w:r>
        <w:rPr>
          <w:rFonts w:hint="eastAsia" w:ascii="仿宋" w:eastAsia="仿宋" w:cs="仿宋"/>
          <w:b/>
          <w:color w:val="auto"/>
          <w:sz w:val="28"/>
          <w:szCs w:val="28"/>
        </w:rPr>
        <w:t>课程设置</w:t>
      </w:r>
    </w:p>
    <w:p>
      <w:pPr>
        <w:pStyle w:val="7"/>
        <w:spacing w:line="360" w:lineRule="auto"/>
        <w:jc w:val="center"/>
        <w:rPr>
          <w:rFonts w:ascii="仿宋" w:eastAsia="仿宋" w:cs="仿宋"/>
          <w:b/>
          <w:color w:val="auto"/>
          <w:sz w:val="28"/>
          <w:szCs w:val="28"/>
        </w:rPr>
      </w:pPr>
      <w:r>
        <w:rPr>
          <w:rFonts w:hint="eastAsia" w:ascii="仿宋" w:eastAsia="仿宋" w:cs="仿宋"/>
          <w:b/>
          <w:color w:val="auto"/>
          <w:sz w:val="28"/>
          <w:szCs w:val="28"/>
        </w:rPr>
        <w:t>公共管理硕士研究生课程设置</w:t>
      </w:r>
    </w:p>
    <w:tbl>
      <w:tblPr>
        <w:tblStyle w:val="4"/>
        <w:tblW w:w="9956" w:type="dxa"/>
        <w:tblInd w:w="-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424"/>
        <w:gridCol w:w="1465"/>
        <w:gridCol w:w="2332"/>
        <w:gridCol w:w="703"/>
        <w:gridCol w:w="653"/>
        <w:gridCol w:w="671"/>
        <w:gridCol w:w="723"/>
        <w:gridCol w:w="706"/>
        <w:gridCol w:w="105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gridSpan w:val="2"/>
            <w:tcBorders>
              <w:top w:val="single" w:color="auto" w:sz="4" w:space="0"/>
              <w:bottom w:val="nil"/>
            </w:tcBorders>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课程类别</w:t>
            </w:r>
          </w:p>
        </w:tc>
        <w:tc>
          <w:tcPr>
            <w:tcW w:w="1465"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课程编号</w:t>
            </w:r>
          </w:p>
        </w:tc>
        <w:tc>
          <w:tcPr>
            <w:tcW w:w="2332" w:type="dxa"/>
          </w:tcPr>
          <w:p>
            <w:pPr>
              <w:ind w:firstLine="843" w:firstLineChars="400"/>
              <w:jc w:val="cente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课程</w:t>
            </w:r>
          </w:p>
        </w:tc>
        <w:tc>
          <w:tcPr>
            <w:tcW w:w="703"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总学时</w:t>
            </w:r>
          </w:p>
        </w:tc>
        <w:tc>
          <w:tcPr>
            <w:tcW w:w="653"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学分</w:t>
            </w:r>
          </w:p>
        </w:tc>
        <w:tc>
          <w:tcPr>
            <w:tcW w:w="671"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开课学期</w:t>
            </w:r>
          </w:p>
        </w:tc>
        <w:tc>
          <w:tcPr>
            <w:tcW w:w="723"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是否必修</w:t>
            </w:r>
          </w:p>
        </w:tc>
        <w:tc>
          <w:tcPr>
            <w:tcW w:w="706"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考核方式</w:t>
            </w:r>
          </w:p>
        </w:tc>
        <w:tc>
          <w:tcPr>
            <w:tcW w:w="1059"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开课院系</w:t>
            </w:r>
          </w:p>
        </w:tc>
        <w:tc>
          <w:tcPr>
            <w:tcW w:w="759"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b/>
                <w:bCs/>
                <w:vertAlign w:val="baseline"/>
                <w:lang w:val="en-US" w:eastAsia="zh-CN"/>
              </w:rPr>
              <w:t>学位课</w:t>
            </w:r>
          </w:p>
        </w:tc>
        <w:tc>
          <w:tcPr>
            <w:tcW w:w="424" w:type="dxa"/>
            <w:vMerge w:val="restart"/>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公共基础核心课</w:t>
            </w:r>
          </w:p>
        </w:tc>
        <w:tc>
          <w:tcPr>
            <w:tcW w:w="1465" w:type="dxa"/>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1400111101</w:t>
            </w:r>
          </w:p>
        </w:tc>
        <w:tc>
          <w:tcPr>
            <w:tcW w:w="2332"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中国特色社会主义建设理论与实践</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1</w:t>
            </w:r>
          </w:p>
        </w:tc>
        <w:tc>
          <w:tcPr>
            <w:tcW w:w="723" w:type="dxa"/>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必修</w:t>
            </w:r>
          </w:p>
        </w:tc>
        <w:tc>
          <w:tcPr>
            <w:tcW w:w="706" w:type="dxa"/>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共6学分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0000111110</w:t>
            </w:r>
          </w:p>
        </w:tc>
        <w:tc>
          <w:tcPr>
            <w:tcW w:w="2332"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lang w:val="en-US" w:eastAsia="zh-CN"/>
              </w:rPr>
              <w:t>综合英语</w:t>
            </w:r>
          </w:p>
        </w:tc>
        <w:tc>
          <w:tcPr>
            <w:tcW w:w="703" w:type="dxa"/>
            <w:vAlign w:val="center"/>
          </w:tcPr>
          <w:p>
            <w:pPr>
              <w:pStyle w:val="7"/>
              <w:spacing w:line="360" w:lineRule="auto"/>
              <w:jc w:val="center"/>
              <w:rPr>
                <w:rFonts w:hint="eastAsia" w:ascii="仿宋" w:hAnsi="仿宋" w:eastAsia="仿宋" w:cs="仿宋"/>
                <w:vertAlign w:val="baseline"/>
                <w:lang w:val="en-US"/>
              </w:rPr>
            </w:pPr>
            <w:r>
              <w:rPr>
                <w:rFonts w:hint="eastAsia" w:ascii="仿宋" w:hAnsi="仿宋" w:eastAsia="仿宋" w:cs="仿宋"/>
                <w:color w:val="auto"/>
                <w:sz w:val="21"/>
                <w:szCs w:val="21"/>
                <w:lang w:val="en-US" w:eastAsia="zh-CN"/>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lang w:val="en-US" w:eastAsia="zh-CN"/>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1</w:t>
            </w:r>
          </w:p>
        </w:tc>
        <w:tc>
          <w:tcPr>
            <w:tcW w:w="723"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必修</w:t>
            </w:r>
          </w:p>
        </w:tc>
        <w:tc>
          <w:tcPr>
            <w:tcW w:w="706"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top"/>
          </w:tcPr>
          <w:p>
            <w:pPr>
              <w:rPr>
                <w:rFonts w:hint="eastAsia" w:ascii="仿宋" w:hAnsi="仿宋" w:eastAsia="仿宋" w:cs="仿宋"/>
                <w:kern w:val="2"/>
                <w:sz w:val="21"/>
                <w:szCs w:val="22"/>
                <w:vertAlign w:val="baseline"/>
                <w:lang w:val="en-US" w:eastAsia="zh-CN" w:bidi="ar-SA"/>
              </w:rPr>
            </w:pPr>
            <w:r>
              <w:rPr>
                <w:rFonts w:hint="eastAsia" w:ascii="仿宋" w:hAnsi="仿宋" w:eastAsia="仿宋" w:cs="仿宋"/>
                <w:color w:val="auto"/>
                <w:vertAlign w:val="baseline"/>
                <w:lang w:val="en-US" w:eastAsia="zh-CN"/>
              </w:rPr>
              <w:t>0000121104</w:t>
            </w:r>
          </w:p>
        </w:tc>
        <w:tc>
          <w:tcPr>
            <w:tcW w:w="2332"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lang w:val="en-US" w:eastAsia="zh-CN"/>
              </w:rPr>
              <w:t>英语听说</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lang w:val="en-US" w:eastAsia="zh-CN"/>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lang w:val="en-US" w:eastAsia="zh-CN"/>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lang w:val="en-US" w:eastAsia="zh-CN"/>
              </w:rPr>
              <w:t>2</w:t>
            </w:r>
          </w:p>
        </w:tc>
        <w:tc>
          <w:tcPr>
            <w:tcW w:w="723"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必修</w:t>
            </w:r>
          </w:p>
        </w:tc>
        <w:tc>
          <w:tcPr>
            <w:tcW w:w="706"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专业核心课</w:t>
            </w: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w:t>
            </w:r>
            <w:r>
              <w:rPr>
                <w:rFonts w:hint="eastAsia" w:ascii="仿宋" w:eastAsia="仿宋" w:cs="仿宋"/>
                <w:color w:val="auto"/>
                <w:sz w:val="21"/>
                <w:szCs w:val="21"/>
                <w:lang w:val="en-US" w:eastAsia="zh-CN"/>
              </w:rPr>
              <w:t>31</w:t>
            </w:r>
            <w:r>
              <w:rPr>
                <w:rFonts w:hint="eastAsia" w:ascii="仿宋" w:eastAsia="仿宋" w:cs="仿宋"/>
                <w:color w:val="auto"/>
                <w:sz w:val="21"/>
                <w:szCs w:val="21"/>
              </w:rPr>
              <w:t>021101</w:t>
            </w:r>
          </w:p>
        </w:tc>
        <w:tc>
          <w:tcPr>
            <w:tcW w:w="2332"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公共管理</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48</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3</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1</w:t>
            </w:r>
          </w:p>
        </w:tc>
        <w:tc>
          <w:tcPr>
            <w:tcW w:w="723"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必修</w:t>
            </w:r>
          </w:p>
        </w:tc>
        <w:tc>
          <w:tcPr>
            <w:tcW w:w="706"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59"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restart"/>
          </w:tcPr>
          <w:p>
            <w:pPr>
              <w:rPr>
                <w:rFonts w:hint="eastAsia" w:ascii="仿宋" w:hAnsi="仿宋" w:eastAsia="仿宋" w:cs="仿宋"/>
                <w:vertAlign w:val="baseline"/>
              </w:rPr>
            </w:pPr>
          </w:p>
          <w:p>
            <w:pPr>
              <w:rPr>
                <w:rFonts w:hint="eastAsia" w:ascii="仿宋" w:hAnsi="仿宋" w:eastAsia="仿宋" w:cs="仿宋"/>
                <w:vertAlign w:val="baseline"/>
              </w:rPr>
            </w:pPr>
          </w:p>
          <w:p>
            <w:pPr>
              <w:rPr>
                <w:rFonts w:hint="eastAsia" w:ascii="仿宋" w:hAnsi="仿宋" w:eastAsia="仿宋" w:cs="仿宋"/>
                <w:vertAlign w:val="baseline"/>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共15学分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0731021102</w:t>
            </w:r>
          </w:p>
        </w:tc>
        <w:tc>
          <w:tcPr>
            <w:tcW w:w="2332"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公共政策分析</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48</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3</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1</w:t>
            </w:r>
          </w:p>
        </w:tc>
        <w:tc>
          <w:tcPr>
            <w:tcW w:w="723"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必修</w:t>
            </w:r>
          </w:p>
        </w:tc>
        <w:tc>
          <w:tcPr>
            <w:tcW w:w="706"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59"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0731021103</w:t>
            </w:r>
          </w:p>
        </w:tc>
        <w:tc>
          <w:tcPr>
            <w:tcW w:w="2332"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政治学</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1</w:t>
            </w:r>
          </w:p>
        </w:tc>
        <w:tc>
          <w:tcPr>
            <w:tcW w:w="723"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必修</w:t>
            </w:r>
          </w:p>
        </w:tc>
        <w:tc>
          <w:tcPr>
            <w:tcW w:w="706"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0731021104</w:t>
            </w:r>
          </w:p>
        </w:tc>
        <w:tc>
          <w:tcPr>
            <w:tcW w:w="2332"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非营利组织管理</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vertAlign w:val="baseline"/>
                <w:lang w:eastAsia="zh-CN"/>
              </w:rPr>
            </w:pPr>
            <w:r>
              <w:rPr>
                <w:rFonts w:hint="eastAsia" w:ascii="仿宋" w:hAnsi="仿宋" w:eastAsia="仿宋" w:cs="仿宋"/>
                <w:color w:val="auto"/>
                <w:sz w:val="21"/>
                <w:szCs w:val="21"/>
                <w:lang w:val="en-US" w:eastAsia="zh-CN"/>
              </w:rPr>
              <w:t>1</w:t>
            </w:r>
          </w:p>
        </w:tc>
        <w:tc>
          <w:tcPr>
            <w:tcW w:w="72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59"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0731021105</w:t>
            </w:r>
          </w:p>
        </w:tc>
        <w:tc>
          <w:tcPr>
            <w:tcW w:w="2332"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公共经济学</w:t>
            </w:r>
          </w:p>
        </w:tc>
        <w:tc>
          <w:tcPr>
            <w:tcW w:w="703"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必修</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073102110</w:t>
            </w:r>
            <w:r>
              <w:rPr>
                <w:rFonts w:hint="eastAsia" w:ascii="仿宋" w:eastAsia="仿宋" w:cs="仿宋"/>
                <w:color w:val="auto"/>
                <w:sz w:val="21"/>
                <w:szCs w:val="21"/>
                <w:lang w:val="en-US" w:eastAsia="zh-CN"/>
              </w:rPr>
              <w:t>6</w:t>
            </w:r>
          </w:p>
        </w:tc>
        <w:tc>
          <w:tcPr>
            <w:tcW w:w="2332"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社会研究方法</w:t>
            </w:r>
          </w:p>
        </w:tc>
        <w:tc>
          <w:tcPr>
            <w:tcW w:w="703" w:type="dxa"/>
            <w:vAlign w:val="center"/>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48</w:t>
            </w:r>
          </w:p>
        </w:tc>
        <w:tc>
          <w:tcPr>
            <w:tcW w:w="653" w:type="dxa"/>
            <w:vAlign w:val="center"/>
          </w:tcPr>
          <w:p>
            <w:pPr>
              <w:pStyle w:val="7"/>
              <w:spacing w:line="36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671" w:type="dxa"/>
            <w:vAlign w:val="center"/>
          </w:tcPr>
          <w:p>
            <w:pPr>
              <w:pStyle w:val="7"/>
              <w:spacing w:line="36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723" w:type="dxa"/>
          </w:tcPr>
          <w:p>
            <w:pPr>
              <w:pStyle w:val="7"/>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必修</w:t>
            </w:r>
          </w:p>
        </w:tc>
        <w:tc>
          <w:tcPr>
            <w:tcW w:w="706"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461" w:type="dxa"/>
            <w:vMerge w:val="continue"/>
          </w:tcPr>
          <w:p>
            <w:pPr>
              <w:rPr>
                <w:rFonts w:hint="eastAsia" w:ascii="仿宋" w:hAnsi="仿宋" w:eastAsia="仿宋" w:cs="仿宋"/>
                <w:vertAlign w:val="baseline"/>
              </w:rPr>
            </w:pPr>
          </w:p>
        </w:tc>
        <w:tc>
          <w:tcPr>
            <w:tcW w:w="424" w:type="dxa"/>
          </w:tcPr>
          <w:p>
            <w:pPr>
              <w:rPr>
                <w:rFonts w:hint="eastAsia" w:ascii="仿宋" w:hAnsi="仿宋" w:eastAsia="仿宋" w:cs="仿宋"/>
                <w:vertAlign w:val="baseline"/>
                <w:lang w:val="en-US" w:eastAsia="zh-CN"/>
              </w:rPr>
            </w:pPr>
            <w:r>
              <w:rPr>
                <w:rFonts w:hint="eastAsia" w:ascii="仿宋" w:hAnsi="仿宋" w:eastAsia="仿宋" w:cs="仿宋"/>
                <w:w w:val="80"/>
                <w:vertAlign w:val="baseline"/>
                <w:lang w:val="en-US" w:eastAsia="zh-CN"/>
              </w:rPr>
              <w:t>专业前沿课</w:t>
            </w:r>
          </w:p>
        </w:tc>
        <w:tc>
          <w:tcPr>
            <w:tcW w:w="1465" w:type="dxa"/>
          </w:tcPr>
          <w:p>
            <w:pPr>
              <w:rPr>
                <w:rFonts w:hint="eastAsia" w:ascii="仿宋" w:hAnsi="仿宋" w:eastAsia="仿宋" w:cs="仿宋"/>
                <w:vertAlign w:val="baseline"/>
              </w:rPr>
            </w:pPr>
            <w:r>
              <w:rPr>
                <w:rFonts w:hint="eastAsia" w:ascii="仿宋" w:eastAsia="仿宋" w:cs="仿宋" w:hAnsiTheme="minorHAnsi"/>
                <w:color w:val="auto"/>
                <w:kern w:val="0"/>
                <w:sz w:val="21"/>
                <w:szCs w:val="21"/>
                <w:lang w:val="en-US" w:eastAsia="zh-CN" w:bidi="ar-SA"/>
              </w:rPr>
              <w:t>0731021107</w:t>
            </w:r>
          </w:p>
        </w:tc>
        <w:tc>
          <w:tcPr>
            <w:tcW w:w="2332"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公共管理前沿</w:t>
            </w:r>
          </w:p>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（含学术交流活动）</w:t>
            </w:r>
          </w:p>
        </w:tc>
        <w:tc>
          <w:tcPr>
            <w:tcW w:w="703"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653"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671"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723" w:type="dxa"/>
          </w:tcPr>
          <w:p>
            <w:pPr>
              <w:pStyle w:val="7"/>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必修</w:t>
            </w:r>
          </w:p>
        </w:tc>
        <w:tc>
          <w:tcPr>
            <w:tcW w:w="706"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共1学分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1"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b/>
                <w:bCs/>
                <w:vertAlign w:val="baseline"/>
                <w:lang w:val="en-US" w:eastAsia="zh-CN"/>
              </w:rPr>
              <w:t>非学位课</w:t>
            </w:r>
          </w:p>
        </w:tc>
        <w:tc>
          <w:tcPr>
            <w:tcW w:w="424"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专业方向必修课</w:t>
            </w: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w:t>
            </w:r>
          </w:p>
        </w:tc>
        <w:tc>
          <w:tcPr>
            <w:tcW w:w="2332"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lang w:val="en-US" w:eastAsia="zh-CN"/>
              </w:rPr>
              <w:t>公共伦理</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1</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专必</w:t>
            </w:r>
          </w:p>
        </w:tc>
        <w:tc>
          <w:tcPr>
            <w:tcW w:w="7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考试</w:t>
            </w: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restart"/>
            <w:tcBorders>
              <w:top w:val="single" w:color="auto" w:sz="4" w:space="0"/>
            </w:tcBorders>
          </w:tcPr>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lang w:eastAsia="zh-CN"/>
              </w:rPr>
            </w:pPr>
            <w:r>
              <w:rPr>
                <w:rFonts w:hint="eastAsia" w:ascii="仿宋" w:eastAsia="仿宋" w:cs="仿宋"/>
                <w:color w:val="auto"/>
                <w:sz w:val="21"/>
                <w:szCs w:val="21"/>
              </w:rPr>
              <w:t>根据自己研究方向选修，要求</w:t>
            </w:r>
            <w:r>
              <w:rPr>
                <w:rFonts w:hint="eastAsia" w:ascii="仿宋" w:eastAsia="仿宋" w:cs="仿宋"/>
                <w:color w:val="auto"/>
                <w:sz w:val="21"/>
                <w:szCs w:val="21"/>
                <w:lang w:val="en-US" w:eastAsia="zh-CN"/>
              </w:rPr>
              <w:t>专业方向必修课</w:t>
            </w:r>
            <w:r>
              <w:rPr>
                <w:rFonts w:hint="eastAsia" w:ascii="仿宋" w:eastAsia="仿宋" w:cs="仿宋"/>
                <w:color w:val="auto"/>
                <w:sz w:val="21"/>
                <w:szCs w:val="21"/>
              </w:rPr>
              <w:t>不少于</w:t>
            </w:r>
            <w:r>
              <w:rPr>
                <w:rFonts w:hint="eastAsia" w:ascii="仿宋" w:eastAsia="仿宋" w:cs="仿宋"/>
                <w:color w:val="auto"/>
                <w:sz w:val="21"/>
                <w:szCs w:val="21"/>
                <w:lang w:val="en-US" w:eastAsia="zh-CN"/>
              </w:rPr>
              <w:t>8</w:t>
            </w:r>
            <w:r>
              <w:rPr>
                <w:rFonts w:hint="eastAsia" w:ascii="仿宋" w:eastAsia="仿宋" w:cs="仿宋"/>
                <w:color w:val="auto"/>
                <w:sz w:val="21"/>
                <w:szCs w:val="21"/>
              </w:rPr>
              <w:t>学分</w:t>
            </w:r>
            <w:r>
              <w:rPr>
                <w:rFonts w:hint="eastAsia" w:ascii="仿宋" w:eastAsia="仿宋" w:cs="仿宋"/>
                <w:color w:val="auto"/>
                <w:sz w:val="21"/>
                <w:szCs w:val="21"/>
                <w:lang w:eastAsia="zh-CN"/>
              </w:rPr>
              <w:t>，</w:t>
            </w:r>
          </w:p>
          <w:p>
            <w:pPr>
              <w:rPr>
                <w:rFonts w:hint="eastAsia" w:ascii="仿宋" w:hAnsi="仿宋" w:eastAsia="仿宋" w:cs="仿宋"/>
                <w:vertAlign w:val="baseline"/>
                <w:lang w:val="en-US" w:eastAsia="zh-CN"/>
              </w:rPr>
            </w:pPr>
            <w:r>
              <w:rPr>
                <w:rFonts w:hint="eastAsia" w:ascii="仿宋" w:eastAsia="仿宋" w:cs="仿宋"/>
                <w:color w:val="auto"/>
                <w:sz w:val="21"/>
                <w:szCs w:val="21"/>
                <w:lang w:val="en-US" w:eastAsia="zh-CN"/>
              </w:rPr>
              <w:t>专业方向选修课</w:t>
            </w:r>
            <w:r>
              <w:rPr>
                <w:rFonts w:hint="eastAsia" w:ascii="仿宋" w:eastAsia="仿宋" w:cs="仿宋"/>
                <w:color w:val="auto"/>
                <w:sz w:val="21"/>
                <w:szCs w:val="21"/>
              </w:rPr>
              <w:t>要不少于</w:t>
            </w:r>
            <w:r>
              <w:rPr>
                <w:rFonts w:hint="eastAsia" w:ascii="仿宋" w:eastAsia="仿宋" w:cs="仿宋"/>
                <w:color w:val="auto"/>
                <w:sz w:val="21"/>
                <w:szCs w:val="21"/>
                <w:lang w:val="en-US" w:eastAsia="zh-CN"/>
              </w:rPr>
              <w:t>8</w:t>
            </w:r>
            <w:r>
              <w:rPr>
                <w:rFonts w:hint="eastAsia" w:ascii="仿宋" w:eastAsia="仿宋" w:cs="仿宋"/>
                <w:color w:val="auto"/>
                <w:sz w:val="21"/>
                <w:szCs w:val="21"/>
              </w:rPr>
              <w:t>学分</w:t>
            </w:r>
            <w:r>
              <w:rPr>
                <w:rFonts w:hint="eastAsia" w:ascii="仿宋" w:eastAsia="仿宋" w:cs="仿宋"/>
                <w:color w:val="auto"/>
                <w:sz w:val="21"/>
                <w:szCs w:val="21"/>
                <w:lang w:eastAsia="zh-CN"/>
              </w:rPr>
              <w:t>，</w:t>
            </w:r>
            <w:r>
              <w:rPr>
                <w:rFonts w:hint="eastAsia" w:ascii="仿宋" w:eastAsia="仿宋" w:cs="仿宋"/>
                <w:color w:val="auto"/>
                <w:sz w:val="21"/>
                <w:szCs w:val="21"/>
                <w:lang w:val="en-US" w:eastAsia="zh-CN"/>
              </w:rPr>
              <w:t>共计不少于16学分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b/>
                <w:bCs/>
                <w:vertAlign w:val="baseline"/>
                <w:lang w:val="en-US" w:eastAsia="zh-CN"/>
              </w:rPr>
            </w:pPr>
          </w:p>
        </w:tc>
        <w:tc>
          <w:tcPr>
            <w:tcW w:w="424" w:type="dxa"/>
            <w:vMerge w:val="continue"/>
          </w:tcPr>
          <w:p>
            <w:pPr>
              <w:rPr>
                <w:rFonts w:hint="eastAsia" w:ascii="仿宋" w:hAnsi="仿宋" w:eastAsia="仿宋" w:cs="仿宋"/>
                <w:vertAlign w:val="baseline"/>
                <w:lang w:val="en-US" w:eastAsia="zh-CN"/>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w:t>
            </w:r>
          </w:p>
        </w:tc>
        <w:tc>
          <w:tcPr>
            <w:tcW w:w="2332"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电子政务</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专必</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b/>
                <w:bCs/>
                <w:vertAlign w:val="baseline"/>
                <w:lang w:val="en-US" w:eastAsia="zh-CN"/>
              </w:rPr>
            </w:pPr>
          </w:p>
        </w:tc>
        <w:tc>
          <w:tcPr>
            <w:tcW w:w="424" w:type="dxa"/>
            <w:vMerge w:val="continue"/>
          </w:tcPr>
          <w:p>
            <w:pPr>
              <w:rPr>
                <w:rFonts w:hint="eastAsia" w:ascii="仿宋" w:hAnsi="仿宋" w:eastAsia="仿宋" w:cs="仿宋"/>
                <w:vertAlign w:val="baseline"/>
                <w:lang w:val="en-US" w:eastAsia="zh-CN"/>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3</w:t>
            </w:r>
          </w:p>
        </w:tc>
        <w:tc>
          <w:tcPr>
            <w:tcW w:w="2332" w:type="dxa"/>
            <w:vAlign w:val="center"/>
          </w:tcPr>
          <w:p>
            <w:pPr>
              <w:pStyle w:val="7"/>
              <w:spacing w:line="360" w:lineRule="auto"/>
              <w:jc w:val="center"/>
              <w:rPr>
                <w:rFonts w:hint="eastAsia" w:ascii="仿宋" w:hAnsi="仿宋" w:eastAsia="仿宋" w:cs="仿宋"/>
                <w:vertAlign w:val="baseline"/>
                <w:lang w:val="en-US" w:eastAsia="zh-CN"/>
              </w:rPr>
            </w:pPr>
            <w:r>
              <w:rPr>
                <w:rFonts w:hint="eastAsia" w:ascii="仿宋" w:eastAsia="仿宋" w:cs="仿宋"/>
                <w:color w:val="auto"/>
                <w:sz w:val="21"/>
                <w:szCs w:val="21"/>
                <w:lang w:val="en-US" w:eastAsia="zh-CN"/>
              </w:rPr>
              <w:t>宪法与行政法</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专必</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4</w:t>
            </w:r>
          </w:p>
        </w:tc>
        <w:tc>
          <w:tcPr>
            <w:tcW w:w="2332"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公文写作</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专必</w:t>
            </w:r>
          </w:p>
        </w:tc>
        <w:tc>
          <w:tcPr>
            <w:tcW w:w="7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考试</w:t>
            </w: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5</w:t>
            </w:r>
          </w:p>
        </w:tc>
        <w:tc>
          <w:tcPr>
            <w:tcW w:w="2332"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公共部门</w:t>
            </w:r>
            <w:r>
              <w:rPr>
                <w:rFonts w:hint="eastAsia" w:ascii="仿宋" w:eastAsia="仿宋" w:cs="仿宋"/>
                <w:color w:val="auto"/>
                <w:sz w:val="21"/>
                <w:szCs w:val="21"/>
              </w:rPr>
              <w:t>人力资源管理</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lang w:val="en-US" w:eastAsia="zh-CN"/>
              </w:rPr>
              <w:t>1</w:t>
            </w:r>
          </w:p>
        </w:tc>
        <w:tc>
          <w:tcPr>
            <w:tcW w:w="723"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专必</w:t>
            </w:r>
          </w:p>
        </w:tc>
        <w:tc>
          <w:tcPr>
            <w:tcW w:w="7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6</w:t>
            </w:r>
          </w:p>
        </w:tc>
        <w:tc>
          <w:tcPr>
            <w:tcW w:w="2332" w:type="dxa"/>
            <w:vAlign w:val="center"/>
          </w:tcPr>
          <w:p>
            <w:pPr>
              <w:adjustRightInd w:val="0"/>
              <w:snapToGrid w:val="0"/>
              <w:spacing w:beforeLines="15" w:afterLines="15" w:line="380" w:lineRule="exact"/>
              <w:jc w:val="center"/>
              <w:rPr>
                <w:rFonts w:hint="eastAsia" w:ascii="仿宋" w:eastAsia="仿宋" w:cs="仿宋"/>
                <w:color w:val="auto"/>
                <w:sz w:val="21"/>
                <w:szCs w:val="21"/>
                <w:lang w:val="en-US" w:eastAsia="zh-CN"/>
              </w:rPr>
            </w:pPr>
            <w:r>
              <w:rPr>
                <w:rFonts w:hint="eastAsia" w:ascii="仿宋" w:eastAsia="仿宋" w:cs="仿宋"/>
                <w:color w:val="auto"/>
                <w:kern w:val="0"/>
                <w:szCs w:val="21"/>
                <w:lang w:val="en-US" w:eastAsia="zh-CN"/>
              </w:rPr>
              <w:t>宏观经济形势</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专必</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7</w:t>
            </w:r>
          </w:p>
        </w:tc>
        <w:tc>
          <w:tcPr>
            <w:tcW w:w="2332"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当代中国政府与政治</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专必</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8</w:t>
            </w:r>
          </w:p>
        </w:tc>
        <w:tc>
          <w:tcPr>
            <w:tcW w:w="2332"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公共关系学</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专必</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rPr>
            </w:pPr>
            <w:r>
              <w:rPr>
                <w:rFonts w:hint="eastAsia" w:ascii="仿宋" w:hAnsi="仿宋" w:eastAsia="仿宋" w:cs="仿宋"/>
                <w:vertAlign w:val="baseline"/>
                <w:lang w:val="en-US" w:eastAsia="zh-CN"/>
              </w:rPr>
              <w:t>专业方向选修课</w:t>
            </w: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9</w:t>
            </w:r>
          </w:p>
        </w:tc>
        <w:tc>
          <w:tcPr>
            <w:tcW w:w="2332"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lang w:val="en-US" w:eastAsia="zh-CN"/>
              </w:rPr>
              <w:t>管理学</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10</w:t>
            </w:r>
          </w:p>
        </w:tc>
        <w:tc>
          <w:tcPr>
            <w:tcW w:w="2332"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rPr>
              <w:t>交通管理</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11</w:t>
            </w:r>
          </w:p>
        </w:tc>
        <w:tc>
          <w:tcPr>
            <w:tcW w:w="2332"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lang w:val="en-US" w:eastAsia="zh-CN"/>
              </w:rPr>
              <w:t>知识产权管理</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12</w:t>
            </w:r>
          </w:p>
        </w:tc>
        <w:tc>
          <w:tcPr>
            <w:tcW w:w="2332" w:type="dxa"/>
            <w:vAlign w:val="center"/>
          </w:tcPr>
          <w:p>
            <w:pPr>
              <w:pStyle w:val="7"/>
              <w:spacing w:line="360" w:lineRule="auto"/>
              <w:jc w:val="center"/>
              <w:rPr>
                <w:rFonts w:ascii="仿宋" w:eastAsia="仿宋" w:cs="仿宋"/>
                <w:color w:val="auto"/>
                <w:sz w:val="21"/>
                <w:szCs w:val="21"/>
              </w:rPr>
            </w:pPr>
            <w:r>
              <w:rPr>
                <w:rFonts w:hint="eastAsia" w:ascii="仿宋" w:eastAsia="仿宋" w:cs="仿宋"/>
                <w:color w:val="auto"/>
                <w:sz w:val="21"/>
                <w:szCs w:val="21"/>
                <w:lang w:val="en-US" w:eastAsia="zh-CN"/>
              </w:rPr>
              <w:t>比较</w:t>
            </w:r>
            <w:r>
              <w:rPr>
                <w:rFonts w:hint="eastAsia" w:ascii="仿宋" w:eastAsia="仿宋" w:cs="仿宋"/>
                <w:color w:val="auto"/>
                <w:sz w:val="21"/>
                <w:szCs w:val="21"/>
              </w:rPr>
              <w:t>公务员制度</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13</w:t>
            </w:r>
          </w:p>
        </w:tc>
        <w:tc>
          <w:tcPr>
            <w:tcW w:w="2332"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领导学</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14</w:t>
            </w:r>
          </w:p>
        </w:tc>
        <w:tc>
          <w:tcPr>
            <w:tcW w:w="2332" w:type="dxa"/>
            <w:vAlign w:val="center"/>
          </w:tcPr>
          <w:p>
            <w:pPr>
              <w:pStyle w:val="7"/>
              <w:spacing w:line="360" w:lineRule="auto"/>
              <w:jc w:val="center"/>
              <w:rPr>
                <w:rFonts w:hint="eastAsia" w:ascii="仿宋" w:eastAsia="仿宋" w:cs="仿宋"/>
                <w:color w:val="auto"/>
                <w:szCs w:val="21"/>
                <w:lang w:val="en-US" w:eastAsia="zh-CN"/>
              </w:rPr>
            </w:pPr>
            <w:r>
              <w:rPr>
                <w:rFonts w:hint="eastAsia" w:ascii="仿宋" w:eastAsia="仿宋" w:cs="仿宋"/>
                <w:color w:val="auto"/>
                <w:sz w:val="21"/>
                <w:szCs w:val="21"/>
                <w:lang w:val="en-US" w:eastAsia="zh-CN"/>
              </w:rPr>
              <w:t>社会保障学</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15</w:t>
            </w:r>
          </w:p>
        </w:tc>
        <w:tc>
          <w:tcPr>
            <w:tcW w:w="2332"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应急管理</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lang w:val="en-US"/>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16</w:t>
            </w:r>
          </w:p>
        </w:tc>
        <w:tc>
          <w:tcPr>
            <w:tcW w:w="2332" w:type="dxa"/>
            <w:vAlign w:val="center"/>
          </w:tcPr>
          <w:p>
            <w:pPr>
              <w:pStyle w:val="7"/>
              <w:spacing w:line="360" w:lineRule="auto"/>
              <w:jc w:val="center"/>
              <w:rPr>
                <w:rFonts w:ascii="仿宋" w:eastAsia="仿宋" w:cs="仿宋"/>
                <w:color w:val="auto"/>
                <w:sz w:val="21"/>
                <w:szCs w:val="21"/>
              </w:rPr>
            </w:pPr>
            <w:r>
              <w:rPr>
                <w:rFonts w:hint="eastAsia" w:ascii="仿宋" w:eastAsia="仿宋" w:cs="仿宋"/>
                <w:color w:val="auto"/>
                <w:sz w:val="21"/>
                <w:szCs w:val="21"/>
                <w:lang w:val="en-US" w:eastAsia="zh-CN"/>
              </w:rPr>
              <w:t>知识产权战略专题</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lang w:val="en-US" w:eastAsia="zh-CN"/>
              </w:rPr>
            </w:pP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17</w:t>
            </w:r>
          </w:p>
        </w:tc>
        <w:tc>
          <w:tcPr>
            <w:tcW w:w="2332" w:type="dxa"/>
            <w:vAlign w:val="center"/>
          </w:tcPr>
          <w:p>
            <w:pPr>
              <w:adjustRightInd w:val="0"/>
              <w:snapToGrid w:val="0"/>
              <w:spacing w:beforeLines="15" w:afterLines="15" w:line="380" w:lineRule="exact"/>
              <w:jc w:val="center"/>
              <w:rPr>
                <w:rFonts w:hint="eastAsia" w:ascii="仿宋" w:hAnsi="仿宋" w:eastAsia="仿宋" w:cs="仿宋"/>
                <w:color w:val="auto"/>
                <w:vertAlign w:val="baseline"/>
              </w:rPr>
            </w:pPr>
            <w:r>
              <w:rPr>
                <w:rFonts w:hint="eastAsia" w:ascii="仿宋" w:eastAsia="仿宋" w:cs="仿宋"/>
                <w:color w:val="auto"/>
                <w:kern w:val="0"/>
                <w:szCs w:val="21"/>
                <w:lang w:val="en-US" w:eastAsia="zh-CN"/>
              </w:rPr>
              <w:t>传统文化与管理应用</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lang w:val="en-US" w:eastAsia="zh-CN"/>
              </w:rPr>
              <w:t>2</w:t>
            </w:r>
          </w:p>
        </w:tc>
        <w:tc>
          <w:tcPr>
            <w:tcW w:w="723"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18</w:t>
            </w:r>
          </w:p>
        </w:tc>
        <w:tc>
          <w:tcPr>
            <w:tcW w:w="2332" w:type="dxa"/>
            <w:vAlign w:val="center"/>
          </w:tcPr>
          <w:p>
            <w:pPr>
              <w:adjustRightInd w:val="0"/>
              <w:snapToGrid w:val="0"/>
              <w:spacing w:beforeLines="15" w:afterLines="15" w:line="380" w:lineRule="exact"/>
              <w:jc w:val="center"/>
              <w:rPr>
                <w:rFonts w:hint="eastAsia" w:ascii="仿宋" w:hAnsi="仿宋" w:eastAsia="仿宋" w:cs="仿宋"/>
                <w:color w:val="auto"/>
                <w:vertAlign w:val="baseline"/>
              </w:rPr>
            </w:pPr>
            <w:r>
              <w:rPr>
                <w:rFonts w:hint="eastAsia" w:ascii="仿宋" w:eastAsia="仿宋" w:cs="仿宋"/>
                <w:color w:val="auto"/>
                <w:szCs w:val="21"/>
                <w:lang w:val="en-US" w:eastAsia="zh-CN"/>
              </w:rPr>
              <w:t>教育经济与管理</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w:t>
            </w:r>
          </w:p>
        </w:tc>
        <w:tc>
          <w:tcPr>
            <w:tcW w:w="723"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0</w:t>
            </w:r>
            <w:r>
              <w:rPr>
                <w:rFonts w:hint="eastAsia" w:ascii="仿宋" w:eastAsia="仿宋" w:cs="仿宋"/>
                <w:color w:val="auto"/>
                <w:sz w:val="21"/>
                <w:szCs w:val="21"/>
              </w:rPr>
              <w:t>1</w:t>
            </w:r>
            <w:r>
              <w:rPr>
                <w:rFonts w:hint="eastAsia" w:ascii="仿宋" w:eastAsia="仿宋" w:cs="仿宋"/>
                <w:color w:val="auto"/>
                <w:sz w:val="21"/>
                <w:szCs w:val="21"/>
                <w:lang w:val="en-US" w:eastAsia="zh-CN"/>
              </w:rPr>
              <w:t>9</w:t>
            </w:r>
          </w:p>
        </w:tc>
        <w:tc>
          <w:tcPr>
            <w:tcW w:w="2332" w:type="dxa"/>
            <w:vAlign w:val="center"/>
          </w:tcPr>
          <w:p>
            <w:pPr>
              <w:pStyle w:val="7"/>
              <w:spacing w:line="360" w:lineRule="auto"/>
              <w:jc w:val="center"/>
              <w:rPr>
                <w:rFonts w:hint="eastAsia" w:ascii="仿宋" w:hAnsi="仿宋" w:eastAsia="仿宋" w:cs="仿宋"/>
                <w:color w:val="auto"/>
                <w:vertAlign w:val="baseline"/>
              </w:rPr>
            </w:pPr>
            <w:r>
              <w:rPr>
                <w:rFonts w:ascii="仿宋" w:eastAsia="仿宋" w:cs="仿宋"/>
                <w:color w:val="auto"/>
                <w:sz w:val="21"/>
                <w:szCs w:val="21"/>
              </w:rPr>
              <w:t>公共管理案例分析</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lang w:val="en-US" w:eastAsia="zh-CN"/>
              </w:rPr>
              <w:t>3</w:t>
            </w:r>
          </w:p>
        </w:tc>
        <w:tc>
          <w:tcPr>
            <w:tcW w:w="723"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020</w:t>
            </w:r>
          </w:p>
        </w:tc>
        <w:tc>
          <w:tcPr>
            <w:tcW w:w="2332"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西方政治思想史</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3</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21</w:t>
            </w:r>
          </w:p>
        </w:tc>
        <w:tc>
          <w:tcPr>
            <w:tcW w:w="2332" w:type="dxa"/>
            <w:vAlign w:val="center"/>
          </w:tcPr>
          <w:p>
            <w:pPr>
              <w:pStyle w:val="7"/>
              <w:spacing w:line="360" w:lineRule="auto"/>
              <w:jc w:val="center"/>
              <w:rPr>
                <w:rFonts w:hint="eastAsia" w:ascii="仿宋" w:hAnsi="仿宋" w:eastAsia="仿宋" w:cs="仿宋"/>
                <w:color w:val="auto"/>
                <w:vertAlign w:val="baseline"/>
                <w:lang w:val="en-US" w:eastAsia="zh-CN"/>
              </w:rPr>
            </w:pPr>
            <w:r>
              <w:rPr>
                <w:rFonts w:hint="eastAsia" w:ascii="仿宋" w:eastAsia="仿宋" w:cs="仿宋"/>
                <w:color w:val="auto"/>
                <w:sz w:val="21"/>
                <w:szCs w:val="21"/>
              </w:rPr>
              <w:t>交通规划与组织</w:t>
            </w:r>
            <w:r>
              <w:rPr>
                <w:rFonts w:hint="eastAsia" w:ascii="仿宋" w:eastAsia="仿宋" w:cs="仿宋"/>
                <w:color w:val="auto"/>
                <w:sz w:val="21"/>
                <w:szCs w:val="21"/>
                <w:lang w:val="en-US" w:eastAsia="zh-CN"/>
              </w:rPr>
              <w:t>研究</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w:t>
            </w:r>
          </w:p>
        </w:tc>
        <w:tc>
          <w:tcPr>
            <w:tcW w:w="723"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dxa"/>
            <w:vMerge w:val="continue"/>
          </w:tcPr>
          <w:p>
            <w:pPr>
              <w:rPr>
                <w:rFonts w:hint="eastAsia" w:ascii="仿宋" w:hAnsi="仿宋" w:eastAsia="仿宋" w:cs="仿宋"/>
                <w:vertAlign w:val="baseline"/>
              </w:rPr>
            </w:pPr>
          </w:p>
        </w:tc>
        <w:tc>
          <w:tcPr>
            <w:tcW w:w="424" w:type="dxa"/>
            <w:vMerge w:val="continue"/>
          </w:tcPr>
          <w:p>
            <w:pPr>
              <w:rPr>
                <w:rFonts w:hint="eastAsia" w:ascii="仿宋" w:hAnsi="仿宋" w:eastAsia="仿宋" w:cs="仿宋"/>
                <w:vertAlign w:val="baseline"/>
              </w:rPr>
            </w:pPr>
          </w:p>
        </w:tc>
        <w:tc>
          <w:tcPr>
            <w:tcW w:w="146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22</w:t>
            </w:r>
          </w:p>
        </w:tc>
        <w:tc>
          <w:tcPr>
            <w:tcW w:w="2332" w:type="dxa"/>
            <w:vAlign w:val="center"/>
          </w:tcPr>
          <w:p>
            <w:pPr>
              <w:adjustRightInd w:val="0"/>
              <w:snapToGrid w:val="0"/>
              <w:spacing w:beforeLines="15" w:afterLines="15" w:line="380" w:lineRule="exact"/>
              <w:jc w:val="center"/>
              <w:rPr>
                <w:rFonts w:hint="eastAsia" w:ascii="仿宋" w:eastAsia="仿宋" w:cs="仿宋"/>
                <w:color w:val="auto"/>
                <w:sz w:val="21"/>
                <w:szCs w:val="21"/>
                <w:lang w:val="en-US" w:eastAsia="zh-CN"/>
              </w:rPr>
            </w:pPr>
            <w:r>
              <w:rPr>
                <w:rFonts w:hint="eastAsia" w:ascii="仿宋" w:eastAsia="仿宋" w:cs="仿宋"/>
                <w:color w:val="auto"/>
                <w:kern w:val="0"/>
                <w:szCs w:val="21"/>
              </w:rPr>
              <w:t>知识产权法</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3</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461" w:type="dxa"/>
            <w:vMerge w:val="continue"/>
          </w:tcPr>
          <w:p>
            <w:pPr>
              <w:rPr>
                <w:rFonts w:hint="eastAsia" w:ascii="仿宋" w:hAnsi="仿宋" w:eastAsia="仿宋" w:cs="仿宋"/>
                <w:vertAlign w:val="baseline"/>
              </w:rPr>
            </w:pPr>
          </w:p>
        </w:tc>
        <w:tc>
          <w:tcPr>
            <w:tcW w:w="424"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公共选修课</w:t>
            </w:r>
          </w:p>
        </w:tc>
        <w:tc>
          <w:tcPr>
            <w:tcW w:w="1465" w:type="dxa"/>
            <w:vAlign w:val="center"/>
          </w:tcPr>
          <w:p>
            <w:pPr>
              <w:pStyle w:val="7"/>
              <w:spacing w:line="360" w:lineRule="auto"/>
              <w:jc w:val="center"/>
              <w:rPr>
                <w:rFonts w:hint="eastAsia" w:ascii="仿宋" w:hAnsi="仿宋" w:eastAsia="仿宋" w:cs="仿宋"/>
                <w:color w:val="000000"/>
                <w:sz w:val="21"/>
                <w:szCs w:val="21"/>
                <w:vertAlign w:val="baseline"/>
                <w:lang w:val="en-US" w:eastAsia="zh-CN" w:bidi="ar-SA"/>
              </w:rPr>
            </w:pPr>
            <w:r>
              <w:rPr>
                <w:rFonts w:hint="eastAsia" w:ascii="仿宋" w:hAnsi="仿宋" w:eastAsia="仿宋" w:cs="仿宋"/>
                <w:sz w:val="21"/>
                <w:szCs w:val="21"/>
                <w:vertAlign w:val="baseline"/>
                <w:lang w:val="en-US" w:eastAsia="zh-CN"/>
              </w:rPr>
              <w:t>0000111131</w:t>
            </w:r>
          </w:p>
        </w:tc>
        <w:tc>
          <w:tcPr>
            <w:tcW w:w="2332"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信息检索</w:t>
            </w:r>
          </w:p>
        </w:tc>
        <w:tc>
          <w:tcPr>
            <w:tcW w:w="703"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16</w:t>
            </w:r>
          </w:p>
        </w:tc>
        <w:tc>
          <w:tcPr>
            <w:tcW w:w="653"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72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选修</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059"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研究生院</w:t>
            </w:r>
          </w:p>
        </w:tc>
        <w:tc>
          <w:tcPr>
            <w:tcW w:w="759" w:type="dxa"/>
            <w:tcBorders>
              <w:top w:val="single" w:color="auto" w:sz="4" w:space="0"/>
            </w:tcBorders>
          </w:tcPr>
          <w:p>
            <w:pPr>
              <w:rPr>
                <w:rFonts w:hint="eastAsia" w:ascii="仿宋" w:hAnsi="仿宋" w:eastAsia="仿宋" w:cs="仿宋"/>
                <w:vertAlign w:val="baseline"/>
              </w:rPr>
            </w:pPr>
            <w:r>
              <w:rPr>
                <w:rFonts w:hint="eastAsia" w:ascii="仿宋" w:eastAsia="仿宋" w:cs="仿宋"/>
                <w:color w:val="auto"/>
                <w:sz w:val="21"/>
                <w:szCs w:val="21"/>
                <w:lang w:val="en-US" w:eastAsia="zh-CN"/>
              </w:rPr>
              <w:t>共1学分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gridSpan w:val="2"/>
            <w:vMerge w:val="restart"/>
          </w:tcPr>
          <w:p>
            <w:pPr>
              <w:rPr>
                <w:rFonts w:hint="eastAsia" w:ascii="仿宋" w:hAnsi="仿宋" w:eastAsia="仿宋" w:cs="仿宋"/>
                <w:b/>
                <w:bCs/>
                <w:vertAlign w:val="baseline"/>
                <w:lang w:val="en-US" w:eastAsia="zh-CN"/>
              </w:rPr>
            </w:pPr>
          </w:p>
          <w:p>
            <w:pPr>
              <w:rPr>
                <w:rFonts w:hint="eastAsia" w:ascii="仿宋" w:hAnsi="仿宋" w:eastAsia="仿宋" w:cs="仿宋"/>
                <w:b/>
                <w:bCs/>
                <w:vertAlign w:val="baseline"/>
                <w:lang w:val="en-US" w:eastAsia="zh-CN"/>
              </w:rPr>
            </w:pPr>
          </w:p>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必修</w:t>
            </w:r>
          </w:p>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环节</w:t>
            </w:r>
          </w:p>
        </w:tc>
        <w:tc>
          <w:tcPr>
            <w:tcW w:w="1465" w:type="dxa"/>
            <w:vAlign w:val="center"/>
          </w:tcPr>
          <w:p>
            <w:pPr>
              <w:pStyle w:val="7"/>
              <w:spacing w:line="360" w:lineRule="auto"/>
              <w:jc w:val="both"/>
              <w:rPr>
                <w:rFonts w:hint="eastAsia" w:ascii="仿宋" w:hAnsi="仿宋" w:eastAsia="仿宋" w:cs="仿宋"/>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08</w:t>
            </w:r>
          </w:p>
        </w:tc>
        <w:tc>
          <w:tcPr>
            <w:tcW w:w="2332"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专业实践</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w:t>
            </w:r>
            <w:r>
              <w:rPr>
                <w:rFonts w:hint="eastAsia" w:ascii="仿宋" w:eastAsia="仿宋" w:cs="仿宋"/>
                <w:color w:val="auto"/>
                <w:sz w:val="21"/>
                <w:szCs w:val="21"/>
                <w:lang w:val="en-US" w:eastAsia="zh-CN"/>
              </w:rPr>
              <w:t>3</w:t>
            </w:r>
            <w:r>
              <w:rPr>
                <w:rFonts w:hint="eastAsia" w:ascii="仿宋" w:eastAsia="仿宋" w:cs="仿宋"/>
                <w:color w:val="auto"/>
                <w:sz w:val="21"/>
                <w:szCs w:val="21"/>
              </w:rPr>
              <w:t>月</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6</w:t>
            </w:r>
          </w:p>
        </w:tc>
        <w:tc>
          <w:tcPr>
            <w:tcW w:w="671" w:type="dxa"/>
            <w:vAlign w:val="center"/>
          </w:tcPr>
          <w:p>
            <w:pPr>
              <w:pStyle w:val="7"/>
              <w:spacing w:line="360" w:lineRule="auto"/>
              <w:jc w:val="center"/>
              <w:rPr>
                <w:rFonts w:hint="default" w:ascii="仿宋" w:eastAsia="仿宋" w:cs="仿宋"/>
                <w:color w:val="auto"/>
                <w:sz w:val="21"/>
                <w:szCs w:val="21"/>
                <w:lang w:val="en-US" w:eastAsia="zh-CN"/>
              </w:rPr>
            </w:pPr>
            <w:r>
              <w:rPr>
                <w:rFonts w:hint="eastAsia" w:ascii="仿宋" w:eastAsia="仿宋" w:cs="仿宋"/>
                <w:color w:val="auto"/>
                <w:sz w:val="21"/>
                <w:szCs w:val="21"/>
                <w:lang w:val="en-US" w:eastAsia="zh-CN"/>
              </w:rPr>
              <w:t>4-6</w:t>
            </w:r>
          </w:p>
        </w:tc>
        <w:tc>
          <w:tcPr>
            <w:tcW w:w="723" w:type="dxa"/>
          </w:tcPr>
          <w:p>
            <w:pPr>
              <w:rPr>
                <w:rFonts w:hint="eastAsia" w:ascii="仿宋" w:hAnsi="仿宋" w:eastAsia="仿宋" w:cs="仿宋"/>
                <w:vertAlign w:val="baseline"/>
              </w:rPr>
            </w:pPr>
          </w:p>
        </w:tc>
        <w:tc>
          <w:tcPr>
            <w:tcW w:w="706" w:type="dxa"/>
          </w:tcPr>
          <w:p>
            <w:pPr>
              <w:rPr>
                <w:rFonts w:hint="eastAsia" w:ascii="仿宋" w:hAnsi="仿宋" w:eastAsia="仿宋" w:cs="仿宋"/>
                <w:vertAlign w:val="baseline"/>
              </w:rPr>
            </w:pP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restart"/>
          </w:tcPr>
          <w:p>
            <w:pPr>
              <w:rPr>
                <w:rFonts w:hint="eastAsia" w:ascii="仿宋" w:hAnsi="仿宋" w:eastAsia="仿宋" w:cs="仿宋"/>
                <w:vertAlign w:val="baseline"/>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共10学分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gridSpan w:val="2"/>
            <w:vMerge w:val="continue"/>
          </w:tcPr>
          <w:p>
            <w:pPr>
              <w:rPr>
                <w:rFonts w:hint="eastAsia" w:ascii="仿宋" w:hAnsi="仿宋" w:eastAsia="仿宋" w:cs="仿宋"/>
                <w:b/>
                <w:bCs/>
                <w:vertAlign w:val="baseline"/>
              </w:rPr>
            </w:pPr>
          </w:p>
        </w:tc>
        <w:tc>
          <w:tcPr>
            <w:tcW w:w="1465" w:type="dxa"/>
            <w:vAlign w:val="center"/>
          </w:tcPr>
          <w:p>
            <w:pPr>
              <w:pStyle w:val="7"/>
              <w:spacing w:line="360" w:lineRule="auto"/>
              <w:jc w:val="both"/>
              <w:rPr>
                <w:rFonts w:hint="eastAsia" w:ascii="仿宋" w:hAnsi="仿宋" w:eastAsia="仿宋" w:cs="仿宋"/>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09</w:t>
            </w:r>
          </w:p>
        </w:tc>
        <w:tc>
          <w:tcPr>
            <w:tcW w:w="2332"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文献综述</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1次</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4</w:t>
            </w:r>
          </w:p>
        </w:tc>
        <w:tc>
          <w:tcPr>
            <w:tcW w:w="723" w:type="dxa"/>
          </w:tcPr>
          <w:p>
            <w:pPr>
              <w:rPr>
                <w:rFonts w:hint="eastAsia" w:ascii="仿宋" w:hAnsi="仿宋" w:eastAsia="仿宋" w:cs="仿宋"/>
                <w:vertAlign w:val="baseline"/>
              </w:rPr>
            </w:pPr>
          </w:p>
        </w:tc>
        <w:tc>
          <w:tcPr>
            <w:tcW w:w="706" w:type="dxa"/>
          </w:tcPr>
          <w:p>
            <w:pPr>
              <w:rPr>
                <w:rFonts w:hint="eastAsia" w:ascii="仿宋" w:hAnsi="仿宋" w:eastAsia="仿宋" w:cs="仿宋"/>
                <w:vertAlign w:val="baseline"/>
              </w:rPr>
            </w:pP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gridSpan w:val="2"/>
            <w:vMerge w:val="continue"/>
          </w:tcPr>
          <w:p>
            <w:pPr>
              <w:rPr>
                <w:rFonts w:hint="eastAsia" w:ascii="仿宋" w:hAnsi="仿宋" w:eastAsia="仿宋" w:cs="仿宋"/>
                <w:b/>
                <w:bCs/>
                <w:vertAlign w:val="baseline"/>
              </w:rPr>
            </w:pPr>
          </w:p>
        </w:tc>
        <w:tc>
          <w:tcPr>
            <w:tcW w:w="1465" w:type="dxa"/>
            <w:vAlign w:val="center"/>
          </w:tcPr>
          <w:p>
            <w:pPr>
              <w:pStyle w:val="7"/>
              <w:spacing w:line="360" w:lineRule="auto"/>
              <w:jc w:val="both"/>
              <w:rPr>
                <w:rFonts w:hint="eastAsia" w:ascii="仿宋" w:hAnsi="仿宋" w:eastAsia="仿宋" w:cs="仿宋"/>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010</w:t>
            </w:r>
          </w:p>
        </w:tc>
        <w:tc>
          <w:tcPr>
            <w:tcW w:w="2332"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开题报告</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1次</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4</w:t>
            </w:r>
          </w:p>
        </w:tc>
        <w:tc>
          <w:tcPr>
            <w:tcW w:w="723" w:type="dxa"/>
          </w:tcPr>
          <w:p>
            <w:pPr>
              <w:rPr>
                <w:rFonts w:hint="eastAsia" w:ascii="仿宋" w:hAnsi="仿宋" w:eastAsia="仿宋" w:cs="仿宋"/>
                <w:vertAlign w:val="baseline"/>
              </w:rPr>
            </w:pPr>
          </w:p>
        </w:tc>
        <w:tc>
          <w:tcPr>
            <w:tcW w:w="706" w:type="dxa"/>
          </w:tcPr>
          <w:p>
            <w:pPr>
              <w:rPr>
                <w:rFonts w:hint="eastAsia" w:ascii="仿宋" w:hAnsi="仿宋" w:eastAsia="仿宋" w:cs="仿宋"/>
                <w:vertAlign w:val="baseline"/>
              </w:rPr>
            </w:pP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gridSpan w:val="2"/>
          </w:tcPr>
          <w:p>
            <w:pPr>
              <w:rPr>
                <w:rFonts w:hint="eastAsia" w:ascii="仿宋" w:hAnsi="仿宋" w:eastAsia="仿宋" w:cs="仿宋"/>
                <w:b/>
                <w:bCs/>
                <w:vertAlign w:val="baseline"/>
                <w:lang w:val="en-US" w:eastAsia="zh-CN"/>
              </w:rPr>
            </w:pPr>
          </w:p>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学位</w:t>
            </w:r>
          </w:p>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论文</w:t>
            </w:r>
          </w:p>
        </w:tc>
        <w:tc>
          <w:tcPr>
            <w:tcW w:w="1465" w:type="dxa"/>
          </w:tcPr>
          <w:p>
            <w:pPr>
              <w:rPr>
                <w:rFonts w:hint="eastAsia" w:ascii="仿宋" w:eastAsia="仿宋" w:cs="仿宋"/>
                <w:color w:val="auto"/>
                <w:sz w:val="21"/>
                <w:szCs w:val="21"/>
              </w:rPr>
            </w:pPr>
          </w:p>
          <w:p>
            <w:pPr>
              <w:rPr>
                <w:rFonts w:hint="eastAsia" w:ascii="仿宋" w:hAnsi="仿宋" w:eastAsia="仿宋" w:cs="仿宋"/>
                <w:vertAlign w:val="baseline"/>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012</w:t>
            </w:r>
          </w:p>
        </w:tc>
        <w:tc>
          <w:tcPr>
            <w:tcW w:w="2332"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学位论文</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≥1.5年</w:t>
            </w:r>
          </w:p>
        </w:tc>
        <w:tc>
          <w:tcPr>
            <w:tcW w:w="65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16</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4-6</w:t>
            </w:r>
          </w:p>
        </w:tc>
        <w:tc>
          <w:tcPr>
            <w:tcW w:w="723" w:type="dxa"/>
          </w:tcPr>
          <w:p>
            <w:pPr>
              <w:rPr>
                <w:rFonts w:hint="eastAsia" w:ascii="仿宋" w:hAnsi="仿宋" w:eastAsia="仿宋" w:cs="仿宋"/>
                <w:vertAlign w:val="baseline"/>
              </w:rPr>
            </w:pPr>
          </w:p>
        </w:tc>
        <w:tc>
          <w:tcPr>
            <w:tcW w:w="706" w:type="dxa"/>
          </w:tcPr>
          <w:p>
            <w:pPr>
              <w:rPr>
                <w:rFonts w:hint="eastAsia" w:ascii="仿宋" w:hAnsi="仿宋" w:eastAsia="仿宋" w:cs="仿宋"/>
                <w:vertAlign w:val="baseline"/>
              </w:rPr>
            </w:pPr>
          </w:p>
        </w:tc>
        <w:tc>
          <w:tcPr>
            <w:tcW w:w="1059"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759"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共16学分</w:t>
            </w:r>
          </w:p>
        </w:tc>
      </w:tr>
    </w:tbl>
    <w:p>
      <w:pPr>
        <w:pStyle w:val="7"/>
        <w:spacing w:beforeLines="50"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三</w:t>
      </w: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必修环节</w:t>
      </w:r>
    </w:p>
    <w:p>
      <w:pPr>
        <w:pStyle w:val="7"/>
        <w:spacing w:line="360" w:lineRule="auto"/>
        <w:ind w:firstLine="562" w:firstLineChars="200"/>
        <w:rPr>
          <w:rFonts w:hint="eastAsia" w:ascii="仿宋" w:eastAsia="仿宋" w:cs="仿宋"/>
          <w:b/>
          <w:bCs/>
          <w:color w:val="auto"/>
          <w:sz w:val="28"/>
          <w:szCs w:val="28"/>
        </w:rPr>
      </w:pPr>
      <w:r>
        <w:rPr>
          <w:rFonts w:hint="eastAsia" w:ascii="仿宋" w:eastAsia="仿宋" w:cs="仿宋"/>
          <w:b/>
          <w:bCs/>
          <w:color w:val="auto"/>
          <w:sz w:val="28"/>
          <w:szCs w:val="28"/>
        </w:rPr>
        <w:t>1.文献综述</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在确定了选题后，在对选题所涉及的研究领域的文献进行广泛阅读和理解的基础上，对该研究领域的研究现状（包括主要学术观点、前人研究成果和研究水平、争论焦点、存在的问题及可能的原因等）、新水平、新动态、新技术和新发现、发展前景等内容进行综合分析、归纳整理和评论，并提出自己的见解和研究思路而写成的一种不同于毕业论文的文体。</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开题前要求查阅一定数量的中外文文献资料，参考文献不得少于60篇，其中外文参考文献不少于30篇，文献综述报告不少于5000字。</w:t>
      </w:r>
    </w:p>
    <w:p>
      <w:pPr>
        <w:pStyle w:val="7"/>
        <w:spacing w:line="360" w:lineRule="auto"/>
        <w:ind w:firstLine="562" w:firstLineChars="200"/>
        <w:rPr>
          <w:rFonts w:hint="eastAsia" w:ascii="仿宋" w:eastAsia="仿宋" w:cs="仿宋"/>
          <w:b/>
          <w:bCs/>
          <w:color w:val="auto"/>
          <w:sz w:val="28"/>
          <w:szCs w:val="28"/>
        </w:rPr>
      </w:pPr>
      <w:r>
        <w:rPr>
          <w:rFonts w:hint="eastAsia" w:ascii="仿宋" w:eastAsia="仿宋" w:cs="仿宋"/>
          <w:b/>
          <w:bCs/>
          <w:color w:val="auto"/>
          <w:sz w:val="28"/>
          <w:szCs w:val="28"/>
        </w:rPr>
        <w:t>2.开题报告</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 w:eastAsia="仿宋" w:cs="仿宋"/>
          <w:color w:val="auto"/>
          <w:sz w:val="28"/>
          <w:szCs w:val="28"/>
        </w:rPr>
      </w:pPr>
      <w:r>
        <w:rPr>
          <w:rFonts w:hint="eastAsia" w:ascii="仿宋" w:eastAsia="仿宋" w:cs="仿宋"/>
          <w:color w:val="auto"/>
          <w:sz w:val="28"/>
          <w:szCs w:val="28"/>
        </w:rPr>
        <w:t>开题报告应包括选题意义、国内外研究动态及发展趋势、</w:t>
      </w:r>
      <w:r>
        <w:rPr>
          <w:rFonts w:hint="eastAsia" w:ascii="仿宋" w:eastAsia="仿宋" w:cs="仿宋"/>
          <w:color w:val="auto"/>
          <w:sz w:val="28"/>
          <w:szCs w:val="28"/>
          <w:lang w:val="en-US" w:eastAsia="zh-CN"/>
        </w:rPr>
        <w:t>研究</w:t>
      </w:r>
      <w:r>
        <w:rPr>
          <w:rFonts w:hint="eastAsia" w:ascii="仿宋" w:eastAsia="仿宋" w:cs="仿宋"/>
          <w:color w:val="auto"/>
          <w:sz w:val="28"/>
          <w:szCs w:val="28"/>
        </w:rPr>
        <w:t>内容、拟采取的技术路线及研</w:t>
      </w:r>
      <w:r>
        <w:rPr>
          <w:rFonts w:hint="eastAsia" w:ascii="仿宋" w:eastAsia="仿宋" w:cs="仿宋"/>
          <w:color w:val="auto"/>
          <w:sz w:val="28"/>
          <w:szCs w:val="28"/>
          <w:lang w:val="en-US" w:eastAsia="zh-CN"/>
        </w:rPr>
        <w:t>究</w:t>
      </w:r>
      <w:r>
        <w:rPr>
          <w:rFonts w:hint="eastAsia" w:ascii="仿宋" w:eastAsia="仿宋" w:cs="仿宋"/>
          <w:color w:val="auto"/>
          <w:sz w:val="28"/>
          <w:szCs w:val="28"/>
        </w:rPr>
        <w:t>方法、进度安排等</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不少于10000字</w:t>
      </w:r>
      <w:r>
        <w:rPr>
          <w:rFonts w:hint="eastAsia" w:ascii="仿宋" w:eastAsia="仿宋" w:cs="仿宋"/>
          <w:color w:val="auto"/>
          <w:sz w:val="28"/>
          <w:szCs w:val="28"/>
        </w:rPr>
        <w:t>。开题报告应以PPT汇报形式在审核小组会上宣读并答辩。</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ascii="仿宋" w:eastAsia="仿宋" w:cs="仿宋"/>
          <w:color w:val="auto"/>
          <w:sz w:val="28"/>
          <w:szCs w:val="28"/>
        </w:rPr>
      </w:pPr>
      <w:r>
        <w:rPr>
          <w:rFonts w:hint="eastAsia" w:ascii="仿宋" w:eastAsia="仿宋" w:cs="仿宋"/>
          <w:color w:val="auto"/>
          <w:sz w:val="28"/>
          <w:szCs w:val="28"/>
        </w:rPr>
        <w:t>审核小组由</w:t>
      </w:r>
      <w:r>
        <w:rPr>
          <w:rFonts w:hint="eastAsia" w:ascii="仿宋" w:eastAsia="仿宋" w:cs="仿宋"/>
          <w:color w:val="auto"/>
          <w:sz w:val="28"/>
          <w:szCs w:val="28"/>
          <w:lang w:val="en-US" w:eastAsia="zh-CN"/>
        </w:rPr>
        <w:t>3-5人组成，其中由至少</w:t>
      </w:r>
      <w:r>
        <w:rPr>
          <w:rFonts w:hint="eastAsia" w:ascii="仿宋" w:eastAsia="仿宋" w:cs="仿宋"/>
          <w:color w:val="auto"/>
          <w:sz w:val="28"/>
          <w:szCs w:val="28"/>
        </w:rPr>
        <w:t>3位具有高级职称的教师</w:t>
      </w:r>
      <w:r>
        <w:rPr>
          <w:rFonts w:hint="eastAsia" w:ascii="仿宋" w:eastAsia="仿宋" w:cs="仿宋"/>
          <w:color w:val="auto"/>
          <w:sz w:val="28"/>
          <w:szCs w:val="28"/>
          <w:lang w:eastAsia="zh-CN"/>
        </w:rPr>
        <w:t>、</w:t>
      </w:r>
      <w:r>
        <w:rPr>
          <w:rFonts w:hint="eastAsia" w:ascii="仿宋" w:eastAsia="仿宋" w:cs="仿宋"/>
          <w:sz w:val="28"/>
          <w:szCs w:val="28"/>
        </w:rPr>
        <w:t>校外兼职导师或行业专家</w:t>
      </w:r>
      <w:r>
        <w:rPr>
          <w:rFonts w:hint="eastAsia" w:ascii="仿宋" w:eastAsia="仿宋" w:cs="仿宋"/>
          <w:color w:val="auto"/>
          <w:sz w:val="28"/>
          <w:szCs w:val="28"/>
        </w:rPr>
        <w:t>组成。审核小组听取开题报告后，作出通过或不通过的决议。应在第四学期第三周结束前完成学位论文开题工作。</w:t>
      </w:r>
    </w:p>
    <w:p>
      <w:pPr>
        <w:pStyle w:val="7"/>
        <w:spacing w:beforeLines="50"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val="en-US" w:eastAsia="zh-CN"/>
        </w:rPr>
        <w:t>3.专业</w:t>
      </w:r>
      <w:r>
        <w:rPr>
          <w:rFonts w:hint="eastAsia" w:ascii="仿宋" w:eastAsia="仿宋" w:cs="仿宋"/>
          <w:b/>
          <w:color w:val="auto"/>
          <w:sz w:val="28"/>
          <w:szCs w:val="28"/>
        </w:rPr>
        <w:t>实践</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社会实践时间</w:t>
      </w:r>
      <w:r>
        <w:rPr>
          <w:rFonts w:hint="eastAsia" w:ascii="仿宋" w:eastAsia="仿宋" w:cs="仿宋"/>
          <w:color w:val="auto"/>
          <w:sz w:val="28"/>
          <w:szCs w:val="28"/>
          <w:lang w:val="en-US" w:eastAsia="zh-CN"/>
        </w:rPr>
        <w:t>不少于三个月</w:t>
      </w:r>
      <w:r>
        <w:rPr>
          <w:rFonts w:hint="eastAsia" w:ascii="仿宋" w:eastAsia="仿宋" w:cs="仿宋"/>
          <w:color w:val="auto"/>
          <w:sz w:val="28"/>
          <w:szCs w:val="28"/>
        </w:rPr>
        <w:t>。社会实践应在实践导师的指导下，有意识地将理论运用到实际工作中，以提高工作效果、提升工作技能。实践形式可以是多元化的，包括参观、考察、参加课题研究</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见习、实习</w:t>
      </w:r>
      <w:r>
        <w:rPr>
          <w:rFonts w:hint="eastAsia" w:ascii="仿宋" w:eastAsia="仿宋" w:cs="仿宋"/>
          <w:color w:val="auto"/>
          <w:sz w:val="28"/>
          <w:szCs w:val="28"/>
        </w:rPr>
        <w:t>等。</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在公共部门工作的公共管理硕士生可以在原工作单位完成公共管理实践训练。不在公共部门工作的公共管理硕士生须到公共部门完成公共管理实践训练。</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研究生要提交专业实践计划，撰写实践学习总结报告，实践环节完成后，填写专业实践考核表，提交</w:t>
      </w:r>
      <w:r>
        <w:rPr>
          <w:rFonts w:hint="eastAsia" w:ascii="仿宋" w:eastAsia="仿宋" w:cs="仿宋"/>
          <w:color w:val="auto"/>
          <w:sz w:val="28"/>
          <w:szCs w:val="28"/>
          <w:lang w:val="en-US" w:eastAsia="zh-CN"/>
        </w:rPr>
        <w:t>5000字以上的</w:t>
      </w:r>
      <w:r>
        <w:rPr>
          <w:rFonts w:hint="eastAsia" w:ascii="仿宋" w:eastAsia="仿宋" w:cs="仿宋"/>
          <w:color w:val="auto"/>
          <w:sz w:val="28"/>
          <w:szCs w:val="28"/>
        </w:rPr>
        <w:t>社会实践报告。社会实践结束后，学生</w:t>
      </w:r>
      <w:r>
        <w:rPr>
          <w:rFonts w:hint="eastAsia" w:ascii="仿宋" w:eastAsia="仿宋" w:cs="仿宋"/>
          <w:color w:val="auto"/>
          <w:sz w:val="28"/>
          <w:szCs w:val="28"/>
          <w:lang w:val="en-US" w:eastAsia="zh-CN"/>
        </w:rPr>
        <w:t>实践导师</w:t>
      </w:r>
      <w:r>
        <w:rPr>
          <w:rFonts w:hint="eastAsia" w:ascii="仿宋" w:eastAsia="仿宋" w:cs="仿宋"/>
          <w:color w:val="auto"/>
          <w:sz w:val="28"/>
          <w:szCs w:val="28"/>
        </w:rPr>
        <w:t>对于社会实践报告</w:t>
      </w:r>
      <w:r>
        <w:rPr>
          <w:rFonts w:hint="eastAsia" w:ascii="仿宋" w:eastAsia="仿宋" w:cs="仿宋"/>
          <w:color w:val="auto"/>
          <w:sz w:val="28"/>
          <w:szCs w:val="28"/>
          <w:lang w:val="en-US" w:eastAsia="zh-CN"/>
        </w:rPr>
        <w:t>进行检查评分</w:t>
      </w:r>
      <w:r>
        <w:rPr>
          <w:rFonts w:hint="eastAsia" w:ascii="仿宋" w:eastAsia="仿宋" w:cs="仿宋"/>
          <w:color w:val="auto"/>
          <w:sz w:val="28"/>
          <w:szCs w:val="28"/>
        </w:rPr>
        <w:t>，</w:t>
      </w:r>
      <w:r>
        <w:rPr>
          <w:rFonts w:hint="eastAsia" w:ascii="仿宋" w:eastAsia="仿宋" w:cs="仿宋"/>
          <w:color w:val="auto"/>
          <w:sz w:val="28"/>
          <w:szCs w:val="28"/>
          <w:lang w:val="en-US" w:eastAsia="zh-CN"/>
        </w:rPr>
        <w:t>实践报告</w:t>
      </w:r>
      <w:r>
        <w:rPr>
          <w:rFonts w:hint="eastAsia" w:ascii="仿宋" w:eastAsia="仿宋" w:cs="仿宋"/>
          <w:color w:val="auto"/>
          <w:sz w:val="28"/>
          <w:szCs w:val="28"/>
        </w:rPr>
        <w:t>总体上应</w:t>
      </w:r>
      <w:r>
        <w:rPr>
          <w:rFonts w:hint="eastAsia" w:ascii="仿宋" w:eastAsia="仿宋" w:cs="仿宋"/>
          <w:color w:val="auto"/>
          <w:sz w:val="28"/>
          <w:szCs w:val="28"/>
          <w:lang w:val="en-US" w:eastAsia="zh-CN"/>
        </w:rPr>
        <w:t>体现出</w:t>
      </w:r>
      <w:r>
        <w:rPr>
          <w:rFonts w:hint="eastAsia" w:ascii="仿宋" w:eastAsia="仿宋" w:cs="仿宋"/>
          <w:color w:val="auto"/>
          <w:sz w:val="28"/>
          <w:szCs w:val="28"/>
        </w:rPr>
        <w:t>学生学以致用的素养和能力。考核合格计6学分。</w:t>
      </w:r>
    </w:p>
    <w:p>
      <w:pPr>
        <w:pStyle w:val="7"/>
        <w:numPr>
          <w:ilvl w:val="0"/>
          <w:numId w:val="1"/>
        </w:numPr>
        <w:spacing w:line="360" w:lineRule="auto"/>
        <w:ind w:firstLine="560" w:firstLineChars="200"/>
        <w:rPr>
          <w:rFonts w:hint="eastAsia"/>
          <w:color w:val="auto"/>
          <w:sz w:val="28"/>
          <w:szCs w:val="28"/>
        </w:rPr>
      </w:pPr>
      <w:r>
        <w:rPr>
          <w:rFonts w:hint="eastAsia"/>
          <w:color w:val="auto"/>
          <w:sz w:val="28"/>
          <w:szCs w:val="28"/>
        </w:rPr>
        <w:t>中期考核</w:t>
      </w:r>
    </w:p>
    <w:p>
      <w:pPr>
        <w:pStyle w:val="7"/>
        <w:numPr>
          <w:ilvl w:val="0"/>
          <w:numId w:val="0"/>
        </w:numPr>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研究生在修满学分进入学位论文写作之前，由考核小组主持进行包括思想品德和业务素质在内的全面考核，考核合格者，方可进入学位论文阶段。中期考核包括课程考核、文献综述和开题报告考核。</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1．课程考核。为检查教学效果，确保培养质量，凡是培养方案规定的学习科目，都必须进行考核。考核时既要注意研究生是否修满最低学分，也要重视对各门课程基本理论掌握和实践运用的检查。</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2．文献综述和开题报告考核。为检查研究生掌握基本理论的情况，以及独立科研的能力，中期考核一方面要检查研究生阅读文献的数量和范围，另一方面也要检查开题报告的选题意义、研究可行性和应用价值。</w:t>
      </w:r>
    </w:p>
    <w:p>
      <w:pPr>
        <w:pStyle w:val="7"/>
        <w:spacing w:line="360" w:lineRule="auto"/>
        <w:ind w:firstLine="560" w:firstLineChars="200"/>
        <w:rPr>
          <w:color w:val="auto"/>
          <w:sz w:val="28"/>
          <w:szCs w:val="28"/>
        </w:rPr>
      </w:pPr>
      <w:r>
        <w:rPr>
          <w:rFonts w:hint="eastAsia"/>
          <w:color w:val="auto"/>
          <w:sz w:val="28"/>
          <w:szCs w:val="28"/>
          <w:lang w:val="en-US" w:eastAsia="zh-CN"/>
        </w:rPr>
        <w:t>七</w:t>
      </w:r>
      <w:r>
        <w:rPr>
          <w:rFonts w:hint="eastAsia"/>
          <w:color w:val="auto"/>
          <w:sz w:val="28"/>
          <w:szCs w:val="28"/>
        </w:rPr>
        <w:t>、学位论文</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位论文应体现专业学位的特点，选题紧密结合公共管理实践中的具体问题，特别鼓励学生选择与自己的工作领域和工作岗位相关的问题展开论文研究。学生应该运用所学理论、知识和方法，展开调查研究与分析论述，并提出相关政策建议或改进管理的措施。</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学位论文应在导师指导下，经过开题、写作、答辩等环节完成。其中，论文正文字数应在</w:t>
      </w:r>
      <w:r>
        <w:rPr>
          <w:rFonts w:ascii="仿宋" w:eastAsia="仿宋" w:cs="仿宋"/>
          <w:color w:val="auto"/>
          <w:sz w:val="28"/>
          <w:szCs w:val="28"/>
        </w:rPr>
        <w:t>2</w:t>
      </w:r>
      <w:r>
        <w:rPr>
          <w:rFonts w:hint="eastAsia" w:ascii="仿宋" w:eastAsia="仿宋" w:cs="仿宋"/>
          <w:color w:val="auto"/>
          <w:sz w:val="28"/>
          <w:szCs w:val="28"/>
          <w:lang w:val="en-US" w:eastAsia="zh-CN"/>
        </w:rPr>
        <w:t>.5</w:t>
      </w:r>
      <w:r>
        <w:rPr>
          <w:rFonts w:hint="eastAsia" w:ascii="仿宋" w:eastAsia="仿宋" w:cs="仿宋"/>
          <w:color w:val="auto"/>
          <w:sz w:val="28"/>
          <w:szCs w:val="28"/>
        </w:rPr>
        <w:t>万字以上。</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（1）选题应直接来源于生产实际或者具有明确的应用价值，具有一定的技术难度、先进性和工作量，能体现作者综合运用科学理论、方法和技术手段解决实际问题的能力。</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（2）学位论文应是在导师指导下由研究生独立完成的研究成果，论文的结论和所引用的资料应详实准确。</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（3）学位论文应有独立见解，能提出新问题，或对已提出的问题作出新的分析和论证；篇幅在2</w:t>
      </w:r>
      <w:r>
        <w:rPr>
          <w:rFonts w:hint="eastAsia" w:ascii="仿宋" w:eastAsia="仿宋" w:cs="仿宋"/>
          <w:color w:val="auto"/>
          <w:sz w:val="28"/>
          <w:szCs w:val="28"/>
          <w:lang w:val="en-US" w:eastAsia="zh-CN"/>
        </w:rPr>
        <w:t>.5</w:t>
      </w:r>
      <w:r>
        <w:rPr>
          <w:rFonts w:hint="eastAsia" w:ascii="仿宋" w:eastAsia="仿宋" w:cs="仿宋"/>
          <w:color w:val="auto"/>
          <w:sz w:val="28"/>
          <w:szCs w:val="28"/>
        </w:rPr>
        <w:t>万至5万字左右，符合学位论文的规范，其基本的理论和应用成果达到可以在专业学术刊物发表的水平。</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4）学位论文应有2位专家评阅，指导教师不得担任自己指导的研究生的学位论文的评阅人；答辩委员会应由3-5位专家组成（指导教师不作为答辩委员会成员）；评阅人和答辩委员会成员中均为具有高级专业技术职务的专家。论文答辩工作由专业统一组织。</w:t>
      </w:r>
    </w:p>
    <w:p>
      <w:pPr>
        <w:pStyle w:val="7"/>
        <w:spacing w:line="360" w:lineRule="auto"/>
        <w:ind w:firstLine="560" w:firstLineChars="200"/>
        <w:rPr>
          <w:rFonts w:hint="default" w:ascii="仿宋" w:eastAsia="仿宋" w:cs="仿宋"/>
          <w:color w:val="auto"/>
          <w:sz w:val="28"/>
          <w:szCs w:val="28"/>
          <w:lang w:val="en-US" w:eastAsia="zh-CN"/>
        </w:rPr>
      </w:pP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5</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重复率在20%以下。</w:t>
      </w:r>
    </w:p>
    <w:p>
      <w:pPr>
        <w:pStyle w:val="7"/>
        <w:spacing w:line="360" w:lineRule="auto"/>
        <w:ind w:firstLine="560" w:firstLineChars="200"/>
        <w:rPr>
          <w:color w:val="auto"/>
          <w:sz w:val="28"/>
          <w:szCs w:val="28"/>
        </w:rPr>
      </w:pPr>
      <w:r>
        <w:rPr>
          <w:rFonts w:hint="eastAsia"/>
          <w:color w:val="auto"/>
          <w:sz w:val="28"/>
          <w:szCs w:val="28"/>
          <w:lang w:val="en-US" w:eastAsia="zh-CN"/>
        </w:rPr>
        <w:t>八</w:t>
      </w:r>
      <w:r>
        <w:rPr>
          <w:rFonts w:hint="eastAsia"/>
          <w:color w:val="auto"/>
          <w:sz w:val="28"/>
          <w:szCs w:val="28"/>
        </w:rPr>
        <w:t>、学位授予</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完成课程学习及社会实践环节，取得规定学分，并通过学位论文答辩者，经学位授予单位学位评定委员会审核，授予公共管理硕士专业学位。</w:t>
      </w:r>
    </w:p>
    <w:p>
      <w:pPr>
        <w:pStyle w:val="7"/>
        <w:spacing w:line="360" w:lineRule="auto"/>
        <w:ind w:firstLine="560" w:firstLineChars="200"/>
      </w:pPr>
      <w:r>
        <w:rPr>
          <w:rFonts w:hint="eastAsia" w:ascii="仿宋" w:eastAsia="仿宋" w:cs="仿宋"/>
          <w:color w:val="auto"/>
          <w:sz w:val="28"/>
          <w:szCs w:val="28"/>
        </w:rPr>
        <w:t>修满规定学分，并通过学位论文答辩，符合《中华人民共和国学位授予条例》和华东交通大学硕士学位授予相关规定者，授予公共管理硕士专业学位，同时获得公共管理硕士研究生毕业证书。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3886B"/>
    <w:multiLevelType w:val="singleLevel"/>
    <w:tmpl w:val="7BE3886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13388"/>
    <w:rsid w:val="45894FA9"/>
    <w:rsid w:val="71E13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heme="minorHAnsi" w:hAnsiTheme="minorHAnsi" w:eastAsiaTheme="minorEastAsia" w:cstheme="minorBidi"/>
      <w:szCs w:val="22"/>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样式3"/>
    <w:basedOn w:val="1"/>
    <w:uiPriority w:val="0"/>
    <w:rPr>
      <w:rFonts w:ascii="Calibri" w:hAnsi="Calibri" w:eastAsia="宋体" w:cs="宋体"/>
      <w:b/>
      <w:sz w:val="24"/>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2020-07-11T03:09:00Z</dcterms:created>
  <dc:creator>橘子</dc:creator>
  <cp:lastModifiedBy>橘子</cp:lastModifiedBy>
  <dcterms:modified xsi:type="dcterms:W3CDTF">2020-07-11T03:10:39Z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